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50"/>
        <w:gridCol w:w="8406"/>
      </w:tblGrid>
      <w:tr w:rsidR="008E38C7" w:rsidTr="0049622B">
        <w:tc>
          <w:tcPr>
            <w:tcW w:w="2050" w:type="dxa"/>
          </w:tcPr>
          <w:p w:rsidR="008E38C7" w:rsidRDefault="00514FE3">
            <w:r>
              <w:t xml:space="preserve">  </w:t>
            </w:r>
          </w:p>
          <w:p w:rsidR="00C20991" w:rsidRDefault="00514FE3">
            <w:r>
              <w:t xml:space="preserve">   </w:t>
            </w:r>
            <w:r w:rsidR="008E38C7" w:rsidRPr="008E38C7">
              <w:rPr>
                <w:noProof/>
                <w:lang w:eastAsia="fr-FR"/>
              </w:rPr>
              <w:drawing>
                <wp:inline distT="0" distB="0" distL="0" distR="0">
                  <wp:extent cx="931978" cy="895350"/>
                  <wp:effectExtent l="0" t="0" r="1905" b="0"/>
                  <wp:docPr id="6" name="Image 6" descr="C:\Users\moana\Picture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oana\Picture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223" cy="919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6" w:type="dxa"/>
          </w:tcPr>
          <w:p w:rsidR="0039086C" w:rsidRPr="00E74E79" w:rsidRDefault="0039086C" w:rsidP="0039086C">
            <w:pPr>
              <w:rPr>
                <w:i/>
              </w:rPr>
            </w:pPr>
            <w:r>
              <w:rPr>
                <w:b/>
                <w:color w:val="0070C0"/>
                <w:sz w:val="32"/>
              </w:rPr>
              <w:t>1</w:t>
            </w:r>
            <w:r w:rsidR="00E74E79">
              <w:rPr>
                <w:b/>
                <w:color w:val="0070C0"/>
                <w:sz w:val="32"/>
              </w:rPr>
              <w:t xml:space="preserve">. </w:t>
            </w:r>
            <w:r w:rsidR="00076EB1">
              <w:rPr>
                <w:b/>
                <w:color w:val="0070C0"/>
                <w:sz w:val="32"/>
              </w:rPr>
              <w:t>Des comptines et q</w:t>
            </w:r>
            <w:r>
              <w:rPr>
                <w:b/>
                <w:color w:val="0070C0"/>
                <w:sz w:val="32"/>
              </w:rPr>
              <w:t>uelques astuces pour retrouver le calme.</w:t>
            </w:r>
          </w:p>
          <w:p w:rsidR="00E74E79" w:rsidRPr="00E74E79" w:rsidRDefault="0039086C" w:rsidP="005201C8">
            <w:pPr>
              <w:rPr>
                <w:i/>
              </w:rPr>
            </w:pPr>
            <w:r w:rsidRPr="0039086C">
              <w:rPr>
                <w:i/>
                <w:color w:val="2E74B5" w:themeColor="accent1" w:themeShade="BF"/>
              </w:rPr>
              <w:t>Pour un retour au calme et pour éviter de répondre au bruit par le bruit, aider l’élève à se recentrer et à entrer sereinement dans les apprentissages, il est nécessaire de capter et de garder son attention.  Pour cela, l’important est de surprendre et donc de varier les ex</w:t>
            </w:r>
            <w:r w:rsidR="005201C8">
              <w:rPr>
                <w:i/>
                <w:color w:val="2E74B5" w:themeColor="accent1" w:themeShade="BF"/>
              </w:rPr>
              <w:t xml:space="preserve">ercices.  Voici quelques pratiques </w:t>
            </w:r>
            <w:r w:rsidRPr="0039086C">
              <w:rPr>
                <w:i/>
                <w:color w:val="2E74B5" w:themeColor="accent1" w:themeShade="BF"/>
              </w:rPr>
              <w:t>testé</w:t>
            </w:r>
            <w:r w:rsidR="005201C8">
              <w:rPr>
                <w:i/>
                <w:color w:val="2E74B5" w:themeColor="accent1" w:themeShade="BF"/>
              </w:rPr>
              <w:t>e</w:t>
            </w:r>
            <w:bookmarkStart w:id="0" w:name="_GoBack"/>
            <w:bookmarkEnd w:id="0"/>
            <w:r w:rsidRPr="0039086C">
              <w:rPr>
                <w:i/>
                <w:color w:val="2E74B5" w:themeColor="accent1" w:themeShade="BF"/>
              </w:rPr>
              <w:t>s dans les classes.</w:t>
            </w:r>
          </w:p>
        </w:tc>
      </w:tr>
      <w:tr w:rsidR="0039086C" w:rsidTr="007616EE">
        <w:tc>
          <w:tcPr>
            <w:tcW w:w="10456" w:type="dxa"/>
            <w:gridSpan w:val="2"/>
            <w:shd w:val="clear" w:color="auto" w:fill="FBE4D5" w:themeFill="accent2" w:themeFillTint="33"/>
          </w:tcPr>
          <w:p w:rsidR="0039086C" w:rsidRPr="003D631B" w:rsidRDefault="0039086C">
            <w:pPr>
              <w:rPr>
                <w:b/>
                <w:sz w:val="24"/>
              </w:rPr>
            </w:pPr>
          </w:p>
        </w:tc>
      </w:tr>
      <w:tr w:rsidR="008E38C7" w:rsidTr="0049622B">
        <w:trPr>
          <w:trHeight w:val="1345"/>
        </w:trPr>
        <w:tc>
          <w:tcPr>
            <w:tcW w:w="2050" w:type="dxa"/>
            <w:vMerge w:val="restart"/>
          </w:tcPr>
          <w:p w:rsidR="00E74E79" w:rsidRDefault="00E74E79" w:rsidP="009B29E5"/>
        </w:tc>
        <w:tc>
          <w:tcPr>
            <w:tcW w:w="8406" w:type="dxa"/>
            <w:shd w:val="clear" w:color="auto" w:fill="E7E6E6" w:themeFill="background2"/>
          </w:tcPr>
          <w:p w:rsidR="00076EB1" w:rsidRDefault="00076EB1" w:rsidP="00076EB1">
            <w:pPr>
              <w:pStyle w:val="Paragraphedeliste"/>
              <w:jc w:val="center"/>
              <w:rPr>
                <w:b/>
                <w:color w:val="2E74B5" w:themeColor="accent1" w:themeShade="BF"/>
                <w:sz w:val="28"/>
              </w:rPr>
            </w:pPr>
            <w:r w:rsidRPr="00076EB1">
              <w:rPr>
                <w:b/>
                <w:color w:val="2E74B5" w:themeColor="accent1" w:themeShade="BF"/>
                <w:sz w:val="28"/>
              </w:rPr>
              <w:t>Des comptines </w:t>
            </w:r>
            <w:r w:rsidR="00267323">
              <w:rPr>
                <w:b/>
                <w:color w:val="2E74B5" w:themeColor="accent1" w:themeShade="BF"/>
                <w:sz w:val="28"/>
              </w:rPr>
              <w:t>et jeux de doigts</w:t>
            </w:r>
          </w:p>
          <w:p w:rsidR="0049622B" w:rsidRPr="00076EB1" w:rsidRDefault="0049622B" w:rsidP="00076EB1">
            <w:pPr>
              <w:pStyle w:val="Paragraphedeliste"/>
              <w:jc w:val="center"/>
              <w:rPr>
                <w:b/>
                <w:color w:val="2E74B5" w:themeColor="accent1" w:themeShade="BF"/>
                <w:sz w:val="28"/>
              </w:rPr>
            </w:pPr>
          </w:p>
          <w:p w:rsidR="00076EB1" w:rsidRDefault="0049622B" w:rsidP="0049622B">
            <w:r w:rsidRPr="0049622B">
              <w:rPr>
                <w:noProof/>
                <w:lang w:eastAsia="fr-FR"/>
              </w:rPr>
              <w:drawing>
                <wp:inline distT="0" distB="0" distL="0" distR="0">
                  <wp:extent cx="5200650" cy="1628775"/>
                  <wp:effectExtent l="0" t="0" r="0" b="9525"/>
                  <wp:docPr id="5" name="Image 5" descr="C:\Users\moana\Pictures\Comptin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oana\Pictures\Comptin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4E79" w:rsidRDefault="00E74E79" w:rsidP="0039086C">
            <w:pPr>
              <w:pStyle w:val="Paragraphedeliste"/>
            </w:pPr>
          </w:p>
          <w:p w:rsidR="00267323" w:rsidRDefault="00267323" w:rsidP="0039086C">
            <w:pPr>
              <w:pStyle w:val="Paragraphedeliste"/>
            </w:pPr>
          </w:p>
          <w:p w:rsidR="00267323" w:rsidRDefault="0049622B" w:rsidP="00267323">
            <w:r>
              <w:t xml:space="preserve">      </w:t>
            </w:r>
            <w:r w:rsidR="00267323" w:rsidRPr="00267323">
              <w:rPr>
                <w:noProof/>
                <w:lang w:eastAsia="fr-FR"/>
              </w:rPr>
              <w:drawing>
                <wp:inline distT="0" distB="0" distL="0" distR="0">
                  <wp:extent cx="4780915" cy="5572125"/>
                  <wp:effectExtent l="0" t="0" r="635" b="9525"/>
                  <wp:docPr id="3" name="Image 3" descr="C:\Users\moana\Pictures\Capture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oana\Pictures\Capture 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38"/>
                          <a:stretch/>
                        </pic:blipFill>
                        <pic:spPr bwMode="auto">
                          <a:xfrm>
                            <a:off x="0" y="0"/>
                            <a:ext cx="4787917" cy="5580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67323" w:rsidRDefault="00267323" w:rsidP="00267323"/>
          <w:p w:rsidR="00267323" w:rsidRDefault="0049622B" w:rsidP="00267323">
            <w:r>
              <w:lastRenderedPageBreak/>
              <w:t xml:space="preserve">   </w:t>
            </w:r>
            <w:r w:rsidR="00267323" w:rsidRPr="00267323">
              <w:rPr>
                <w:noProof/>
                <w:lang w:eastAsia="fr-FR"/>
              </w:rPr>
              <w:drawing>
                <wp:inline distT="0" distB="0" distL="0" distR="0">
                  <wp:extent cx="4991100" cy="5086350"/>
                  <wp:effectExtent l="0" t="0" r="0" b="0"/>
                  <wp:docPr id="4" name="Image 4" descr="C:\Users\moana\Pictures\Cap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oana\Pictures\Cap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0" cy="508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8C7" w:rsidTr="0049622B">
        <w:trPr>
          <w:trHeight w:val="1345"/>
        </w:trPr>
        <w:tc>
          <w:tcPr>
            <w:tcW w:w="2050" w:type="dxa"/>
            <w:vMerge/>
          </w:tcPr>
          <w:p w:rsidR="00E74E79" w:rsidRDefault="00E74E79" w:rsidP="009B29E5"/>
        </w:tc>
        <w:tc>
          <w:tcPr>
            <w:tcW w:w="8406" w:type="dxa"/>
            <w:shd w:val="clear" w:color="auto" w:fill="DEEAF6" w:themeFill="accent1" w:themeFillTint="33"/>
          </w:tcPr>
          <w:p w:rsidR="00076EB1" w:rsidRPr="00076EB1" w:rsidRDefault="00076EB1" w:rsidP="00076EB1">
            <w:pPr>
              <w:jc w:val="center"/>
              <w:rPr>
                <w:b/>
                <w:color w:val="2E74B5" w:themeColor="accent1" w:themeShade="BF"/>
                <w:sz w:val="28"/>
                <w:szCs w:val="28"/>
              </w:rPr>
            </w:pPr>
            <w:r w:rsidRPr="00076EB1">
              <w:rPr>
                <w:b/>
                <w:color w:val="2E74B5" w:themeColor="accent1" w:themeShade="BF"/>
                <w:sz w:val="28"/>
                <w:szCs w:val="28"/>
              </w:rPr>
              <w:t>Des astuces</w:t>
            </w:r>
          </w:p>
          <w:p w:rsidR="00076EB1" w:rsidRDefault="00076EB1" w:rsidP="00076EB1">
            <w:pPr>
              <w:rPr>
                <w:b/>
              </w:rPr>
            </w:pPr>
          </w:p>
          <w:p w:rsidR="0039086C" w:rsidRDefault="0039086C" w:rsidP="00076EB1">
            <w:r w:rsidRPr="00076EB1">
              <w:rPr>
                <w:b/>
              </w:rPr>
              <w:t>Modulation de la voix</w:t>
            </w:r>
            <w:r>
              <w:t xml:space="preserve"> : Dire une comptine en faisant varier l’intensité de la voix (prendre la voix d’un petit oiseau, d’un gros ours…). </w:t>
            </w:r>
          </w:p>
          <w:p w:rsidR="00076EB1" w:rsidRDefault="00076EB1" w:rsidP="00076EB1"/>
          <w:p w:rsidR="00076EB1" w:rsidRDefault="0039086C" w:rsidP="00076EB1">
            <w:r w:rsidRPr="00076EB1">
              <w:rPr>
                <w:b/>
              </w:rPr>
              <w:t>Théâtralisation</w:t>
            </w:r>
            <w:r>
              <w:t xml:space="preserve"> : l’enseignant exagère volontairement sa prononciation, ses gestes lorsqu’il s’adresse aux enfants pour capter et maintenir leur attention. </w:t>
            </w:r>
          </w:p>
          <w:p w:rsidR="00076EB1" w:rsidRDefault="00076EB1" w:rsidP="00076EB1"/>
          <w:p w:rsidR="00076EB1" w:rsidRDefault="0039086C" w:rsidP="00076EB1">
            <w:r w:rsidRPr="00076EB1">
              <w:rPr>
                <w:b/>
              </w:rPr>
              <w:t>La marionnette ou peluche</w:t>
            </w:r>
            <w:r>
              <w:t xml:space="preserve"> : pour capter l'attention des enfants et jouer le rôle d'intermédiaire, pour rassurer. </w:t>
            </w:r>
          </w:p>
          <w:p w:rsidR="00076EB1" w:rsidRDefault="00076EB1" w:rsidP="00076EB1"/>
          <w:p w:rsidR="0039086C" w:rsidRDefault="0039086C" w:rsidP="00076EB1">
            <w:r w:rsidRPr="00076EB1">
              <w:rPr>
                <w:b/>
              </w:rPr>
              <w:t>La baguette magique</w:t>
            </w:r>
            <w:r>
              <w:t xml:space="preserve"> : muni d'une baguette de magicien, l'enseignant prononce une formule magique (abracadabra). Et le calme s'installe. Une variante possible est de donner la baguette à un enfant.</w:t>
            </w:r>
          </w:p>
          <w:p w:rsidR="00076EB1" w:rsidRDefault="00076EB1" w:rsidP="0039086C">
            <w:pPr>
              <w:pStyle w:val="Paragraphedeliste"/>
            </w:pPr>
          </w:p>
          <w:p w:rsidR="00076EB1" w:rsidRDefault="0039086C" w:rsidP="00076EB1">
            <w:r w:rsidRPr="00076EB1">
              <w:rPr>
                <w:b/>
              </w:rPr>
              <w:t>Écouter les bruits</w:t>
            </w:r>
            <w:r>
              <w:t xml:space="preserve"> du couloir, de la cour (oiseaux), du père noël qui arrive focalise l'attention des enfants sur l'écoute.  </w:t>
            </w:r>
          </w:p>
          <w:p w:rsidR="00076EB1" w:rsidRDefault="00076EB1" w:rsidP="00076EB1"/>
          <w:p w:rsidR="00076EB1" w:rsidRDefault="0039086C" w:rsidP="00076EB1">
            <w:r w:rsidRPr="00076EB1">
              <w:rPr>
                <w:b/>
              </w:rPr>
              <w:t>Ecouter un objet sonore</w:t>
            </w:r>
            <w:r>
              <w:t xml:space="preserve"> : bâton de pluie, instruments de l’orchestre enfantin. Utilisation d’un objet sonore pour donner le signal de ranger ou de cesser l’activité (boîte à musique, triangle…) </w:t>
            </w:r>
          </w:p>
          <w:p w:rsidR="00076EB1" w:rsidRDefault="00076EB1" w:rsidP="00076EB1"/>
          <w:p w:rsidR="00076EB1" w:rsidRDefault="0039086C" w:rsidP="00076EB1">
            <w:r w:rsidRPr="00076EB1">
              <w:rPr>
                <w:b/>
              </w:rPr>
              <w:t>Apporter et présenter</w:t>
            </w:r>
            <w:r>
              <w:t xml:space="preserve"> un objet insolite à découvrir. </w:t>
            </w:r>
          </w:p>
          <w:p w:rsidR="00076EB1" w:rsidRDefault="00076EB1" w:rsidP="00076EB1"/>
          <w:p w:rsidR="00076EB1" w:rsidRDefault="0039086C" w:rsidP="00076EB1">
            <w:r w:rsidRPr="00076EB1">
              <w:rPr>
                <w:b/>
              </w:rPr>
              <w:t>Présenter un album</w:t>
            </w:r>
            <w:r>
              <w:t xml:space="preserve"> très court en lecture plaisir. </w:t>
            </w:r>
          </w:p>
          <w:p w:rsidR="00076EB1" w:rsidRDefault="00076EB1" w:rsidP="00076EB1"/>
          <w:p w:rsidR="00E74E79" w:rsidRDefault="0039086C" w:rsidP="00076EB1">
            <w:r w:rsidRPr="00076EB1">
              <w:rPr>
                <w:b/>
              </w:rPr>
              <w:t>Jeu de respiration</w:t>
            </w:r>
            <w:r>
              <w:t xml:space="preserve"> : souffler sur les bougies d’anniversaire (les 5 doigts).</w:t>
            </w:r>
          </w:p>
          <w:p w:rsidR="00076EB1" w:rsidRDefault="00076EB1" w:rsidP="00076EB1"/>
          <w:p w:rsidR="00076EB1" w:rsidRDefault="00076EB1" w:rsidP="00076EB1">
            <w:r w:rsidRPr="00076EB1">
              <w:rPr>
                <w:b/>
              </w:rPr>
              <w:t>Proposer le sac à surprises</w:t>
            </w:r>
            <w:r w:rsidRPr="00076EB1">
              <w:t xml:space="preserve"> qui reprend le principe du jeu de Kim mais les enfants doivent tâter les objets contenus dans un sac et les nommer. </w:t>
            </w:r>
          </w:p>
          <w:p w:rsidR="00076EB1" w:rsidRDefault="00076EB1" w:rsidP="00076EB1"/>
          <w:p w:rsidR="00076EB1" w:rsidRDefault="00076EB1" w:rsidP="00076EB1">
            <w:r w:rsidRPr="00076EB1">
              <w:rPr>
                <w:b/>
              </w:rPr>
              <w:t>Installer le message du téléphone arabe</w:t>
            </w:r>
            <w:r w:rsidRPr="00076EB1">
              <w:t xml:space="preserve"> : l’enseignant chuchote une phrase à l’oreille d’un élève qui doit la répéter à son voisin et ainsi de suite. Le dernier répète la phrase à haute voix et on compare les résultats. </w:t>
            </w:r>
          </w:p>
          <w:p w:rsidR="00076EB1" w:rsidRDefault="00076EB1" w:rsidP="00076EB1"/>
          <w:p w:rsidR="00076EB1" w:rsidRDefault="00076EB1" w:rsidP="00076EB1">
            <w:r w:rsidRPr="00076EB1">
              <w:rPr>
                <w:b/>
              </w:rPr>
              <w:t>Initier un jeu du portrait ou de devinettes</w:t>
            </w:r>
            <w:r w:rsidRPr="00076EB1">
              <w:t xml:space="preserve"> : L'adulte pose une question du type « Je suis un animal, je suis énorme et j'ai peur des souris, qui suis-je ? » Variante : les enfants posent les questions </w:t>
            </w:r>
          </w:p>
          <w:p w:rsidR="00076EB1" w:rsidRDefault="00076EB1" w:rsidP="00076EB1"/>
          <w:p w:rsidR="00076EB1" w:rsidRPr="00E74E79" w:rsidRDefault="00076EB1" w:rsidP="00076EB1">
            <w:r w:rsidRPr="00076EB1">
              <w:rPr>
                <w:b/>
              </w:rPr>
              <w:t>Retourner un sablier</w:t>
            </w:r>
            <w:r w:rsidRPr="00076EB1">
              <w:t>, les élèves comprennent qu'ils doivent se calmer, se reconcentrer. Ils aiment beaucoup regarder le temps s'écouler, le sablier dure 1 minute.</w:t>
            </w:r>
          </w:p>
        </w:tc>
      </w:tr>
    </w:tbl>
    <w:p w:rsidR="00B736F0" w:rsidRDefault="006E7250">
      <w:r>
        <w:lastRenderedPageBreak/>
        <w:t xml:space="preserve"> </w:t>
      </w:r>
    </w:p>
    <w:sectPr w:rsidR="00B736F0" w:rsidSect="00C209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01EED"/>
    <w:multiLevelType w:val="hybridMultilevel"/>
    <w:tmpl w:val="2C46E08E"/>
    <w:lvl w:ilvl="0" w:tplc="9A588C9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B77CF"/>
    <w:multiLevelType w:val="hybridMultilevel"/>
    <w:tmpl w:val="573401BE"/>
    <w:lvl w:ilvl="0" w:tplc="28AC9F3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91"/>
    <w:rsid w:val="000603B0"/>
    <w:rsid w:val="00076EB1"/>
    <w:rsid w:val="00137602"/>
    <w:rsid w:val="00267323"/>
    <w:rsid w:val="0039086C"/>
    <w:rsid w:val="003D631B"/>
    <w:rsid w:val="0049622B"/>
    <w:rsid w:val="00501C4F"/>
    <w:rsid w:val="00514FE3"/>
    <w:rsid w:val="005201C8"/>
    <w:rsid w:val="00685962"/>
    <w:rsid w:val="006D5ED9"/>
    <w:rsid w:val="006E7250"/>
    <w:rsid w:val="008E38C7"/>
    <w:rsid w:val="00951B37"/>
    <w:rsid w:val="00B736F0"/>
    <w:rsid w:val="00C20991"/>
    <w:rsid w:val="00DC0BA9"/>
    <w:rsid w:val="00E41929"/>
    <w:rsid w:val="00E7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997B"/>
  <w15:chartTrackingRefBased/>
  <w15:docId w15:val="{7A3CA439-7B5E-4A0C-8FA1-96156A7F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20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74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paquier</dc:creator>
  <cp:keywords/>
  <dc:description/>
  <cp:lastModifiedBy>sabrina paquier</cp:lastModifiedBy>
  <cp:revision>5</cp:revision>
  <dcterms:created xsi:type="dcterms:W3CDTF">2018-11-15T20:25:00Z</dcterms:created>
  <dcterms:modified xsi:type="dcterms:W3CDTF">2018-11-15T21:05:00Z</dcterms:modified>
</cp:coreProperties>
</file>