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8122" w14:textId="77777777" w:rsidR="005F2B26" w:rsidRPr="0054258F" w:rsidRDefault="00F427A8">
      <w:pPr>
        <w:pStyle w:val="Titre"/>
        <w:rPr>
          <w:bCs w:val="0"/>
          <w:u w:val="none"/>
        </w:rPr>
      </w:pPr>
      <w:r w:rsidRPr="00A96344">
        <w:rPr>
          <w:bCs w:val="0"/>
        </w:rPr>
        <w:t>GRILLE D’ANALYSE D’UN ALBUM</w:t>
      </w:r>
      <w:r w:rsidR="0054258F">
        <w:rPr>
          <w:bCs w:val="0"/>
          <w:u w:val="none"/>
        </w:rPr>
        <w:tab/>
      </w:r>
      <w:r w:rsidR="0054258F">
        <w:rPr>
          <w:bCs w:val="0"/>
          <w:u w:val="none"/>
        </w:rPr>
        <w:tab/>
        <w:t xml:space="preserve">Vanina ; Graziella ; Théodore ; </w:t>
      </w:r>
      <w:proofErr w:type="spellStart"/>
      <w:r w:rsidR="0054258F">
        <w:rPr>
          <w:bCs w:val="0"/>
          <w:u w:val="none"/>
        </w:rPr>
        <w:t>Juliano</w:t>
      </w:r>
      <w:proofErr w:type="spellEnd"/>
      <w:r w:rsidR="0054258F">
        <w:rPr>
          <w:bCs w:val="0"/>
          <w:u w:val="none"/>
        </w:rPr>
        <w:t> ; Evelyne</w:t>
      </w:r>
    </w:p>
    <w:p w14:paraId="4D16CD51" w14:textId="77777777" w:rsidR="005A633F" w:rsidRPr="00B218F2" w:rsidRDefault="005A633F" w:rsidP="00A96344">
      <w:pPr>
        <w:pStyle w:val="Titre"/>
        <w:jc w:val="left"/>
        <w:rPr>
          <w:b w:val="0"/>
          <w:bCs w:val="0"/>
          <w:sz w:val="16"/>
          <w:szCs w:val="16"/>
          <w:u w:val="none"/>
        </w:rPr>
      </w:pPr>
    </w:p>
    <w:p w14:paraId="7ECF7FB4" w14:textId="41C5B945" w:rsidR="00342B0A" w:rsidRPr="00B218F2" w:rsidRDefault="008529B0" w:rsidP="00A96344">
      <w:pPr>
        <w:pStyle w:val="Titre"/>
        <w:jc w:val="left"/>
        <w:rPr>
          <w:b w:val="0"/>
          <w:bCs w:val="0"/>
          <w:sz w:val="24"/>
          <w:u w:val="none"/>
        </w:rPr>
      </w:pPr>
      <w:r w:rsidRPr="00ED22E1">
        <w:rPr>
          <w:sz w:val="24"/>
          <w:u w:val="none"/>
        </w:rPr>
        <w:t>Titre de l’album :</w:t>
      </w:r>
      <w:r w:rsidRPr="00B218F2">
        <w:rPr>
          <w:b w:val="0"/>
          <w:bCs w:val="0"/>
          <w:sz w:val="24"/>
          <w:u w:val="none"/>
        </w:rPr>
        <w:t xml:space="preserve"> </w:t>
      </w:r>
      <w:r w:rsidR="00ED22E1">
        <w:rPr>
          <w:b w:val="0"/>
          <w:bCs w:val="0"/>
          <w:sz w:val="24"/>
          <w:u w:val="none"/>
        </w:rPr>
        <w:t>La comédie des ogres</w:t>
      </w:r>
    </w:p>
    <w:p w14:paraId="79631014" w14:textId="77777777" w:rsidR="00342B0A" w:rsidRDefault="008529B0" w:rsidP="00A96344">
      <w:pPr>
        <w:pStyle w:val="Titre"/>
        <w:jc w:val="left"/>
        <w:rPr>
          <w:b w:val="0"/>
          <w:bCs w:val="0"/>
          <w:sz w:val="24"/>
          <w:u w:val="none"/>
        </w:rPr>
      </w:pPr>
      <w:r w:rsidRPr="00ED22E1">
        <w:rPr>
          <w:sz w:val="24"/>
          <w:u w:val="none"/>
        </w:rPr>
        <w:t>Auteur :</w:t>
      </w:r>
      <w:r w:rsidR="009E6ACA">
        <w:rPr>
          <w:b w:val="0"/>
          <w:bCs w:val="0"/>
          <w:sz w:val="24"/>
          <w:u w:val="none"/>
        </w:rPr>
        <w:t xml:space="preserve"> Fred BERNARD</w:t>
      </w:r>
    </w:p>
    <w:p w14:paraId="2E3B248E" w14:textId="6009EF60" w:rsidR="00E31191" w:rsidRPr="00ED22E1" w:rsidRDefault="00E31191" w:rsidP="00ED22E1">
      <w:r>
        <w:rPr>
          <w:b/>
          <w:bCs/>
        </w:rPr>
        <w:t xml:space="preserve">Résumé de l’histoire : </w:t>
      </w:r>
      <w:r w:rsidR="00ED22E1" w:rsidRPr="00ED22E1">
        <w:t>Une famille d’ogres vit recul</w:t>
      </w:r>
      <w:r w:rsidR="00ED22E1">
        <w:t>é</w:t>
      </w:r>
      <w:r w:rsidR="00ED22E1" w:rsidRPr="00ED22E1">
        <w:t>e dans la for</w:t>
      </w:r>
      <w:r w:rsidR="00ED22E1">
        <w:t>ê</w:t>
      </w:r>
      <w:r w:rsidR="00ED22E1" w:rsidRPr="00ED22E1">
        <w:t xml:space="preserve">t, loin des hommes. Parce qu'il a une nouvelle dent, Vermeer, </w:t>
      </w:r>
      <w:proofErr w:type="spellStart"/>
      <w:r w:rsidR="00ED22E1" w:rsidRPr="00ED22E1">
        <w:t>ogrillon</w:t>
      </w:r>
      <w:proofErr w:type="spellEnd"/>
      <w:r w:rsidR="00ED22E1" w:rsidRPr="00ED22E1">
        <w:t xml:space="preserve"> capricieux, r</w:t>
      </w:r>
      <w:r w:rsidR="00ED22E1">
        <w:t>é</w:t>
      </w:r>
      <w:r w:rsidR="00ED22E1" w:rsidRPr="00ED22E1">
        <w:t>clame en cadeau un enfant humain. Ses parents lui offrent Paul qui lui fait d</w:t>
      </w:r>
      <w:r w:rsidR="00ED22E1">
        <w:t>é</w:t>
      </w:r>
      <w:r w:rsidR="00ED22E1" w:rsidRPr="00ED22E1">
        <w:t>couvrir un bruit merveilleux dans un petit coquillage. Vermeer n'a d</w:t>
      </w:r>
      <w:r w:rsidR="00ED22E1">
        <w:t>ès</w:t>
      </w:r>
      <w:r w:rsidR="00ED22E1" w:rsidRPr="00ED22E1">
        <w:t xml:space="preserve"> lors plus qu'une id</w:t>
      </w:r>
      <w:r w:rsidR="00ED22E1">
        <w:t>é</w:t>
      </w:r>
      <w:r w:rsidR="00ED22E1" w:rsidRPr="00ED22E1">
        <w:t>e en t</w:t>
      </w:r>
      <w:r w:rsidR="00ED22E1">
        <w:t>ê</w:t>
      </w:r>
      <w:r w:rsidR="00ED22E1" w:rsidRPr="00ED22E1">
        <w:t>te : voir la mer. Il s'aventure donc hors de la for</w:t>
      </w:r>
      <w:r w:rsidR="00ED22E1">
        <w:t>ê</w:t>
      </w:r>
      <w:r w:rsidR="00ED22E1" w:rsidRPr="00ED22E1">
        <w:t>t, accompagn</w:t>
      </w:r>
      <w:r w:rsidR="00ED22E1">
        <w:t xml:space="preserve">é </w:t>
      </w:r>
      <w:r w:rsidR="00ED22E1" w:rsidRPr="00ED22E1">
        <w:t>de Paul qui voudrait bien rentrer chez lui.</w:t>
      </w:r>
    </w:p>
    <w:p w14:paraId="2DF61894" w14:textId="0E86E455" w:rsidR="00E64FDC" w:rsidRPr="00B218F2" w:rsidRDefault="00E64FDC" w:rsidP="00A96344">
      <w:pPr>
        <w:pStyle w:val="Titre"/>
        <w:jc w:val="left"/>
        <w:rPr>
          <w:b w:val="0"/>
          <w:bCs w:val="0"/>
          <w:sz w:val="24"/>
          <w:u w:val="none"/>
        </w:rPr>
      </w:pPr>
      <w:r w:rsidRPr="00ED22E1">
        <w:rPr>
          <w:sz w:val="24"/>
          <w:u w:val="none"/>
        </w:rPr>
        <w:t>Thèmes abordés :</w:t>
      </w:r>
      <w:r>
        <w:rPr>
          <w:b w:val="0"/>
          <w:bCs w:val="0"/>
          <w:sz w:val="24"/>
          <w:u w:val="none"/>
        </w:rPr>
        <w:t xml:space="preserve"> </w:t>
      </w:r>
      <w:r w:rsidR="00ED22E1">
        <w:rPr>
          <w:b w:val="0"/>
          <w:bCs w:val="0"/>
          <w:sz w:val="24"/>
          <w:u w:val="none"/>
        </w:rPr>
        <w:t>l</w:t>
      </w:r>
      <w:r w:rsidR="00ED22E1" w:rsidRPr="00ED22E1">
        <w:rPr>
          <w:b w:val="0"/>
          <w:bCs w:val="0"/>
          <w:sz w:val="24"/>
          <w:u w:val="none"/>
        </w:rPr>
        <w:t>es pr</w:t>
      </w:r>
      <w:r w:rsidR="00ED22E1">
        <w:rPr>
          <w:b w:val="0"/>
          <w:bCs w:val="0"/>
          <w:sz w:val="24"/>
          <w:u w:val="none"/>
        </w:rPr>
        <w:t>é</w:t>
      </w:r>
      <w:r w:rsidR="00ED22E1" w:rsidRPr="00ED22E1">
        <w:rPr>
          <w:b w:val="0"/>
          <w:bCs w:val="0"/>
          <w:sz w:val="24"/>
          <w:u w:val="none"/>
        </w:rPr>
        <w:t>ju</w:t>
      </w:r>
      <w:r w:rsidR="00ED22E1">
        <w:rPr>
          <w:b w:val="0"/>
          <w:bCs w:val="0"/>
          <w:sz w:val="24"/>
          <w:u w:val="none"/>
        </w:rPr>
        <w:t>gé</w:t>
      </w:r>
      <w:r w:rsidR="00ED22E1" w:rsidRPr="00ED22E1">
        <w:rPr>
          <w:b w:val="0"/>
          <w:bCs w:val="0"/>
          <w:sz w:val="24"/>
          <w:u w:val="none"/>
        </w:rPr>
        <w:t>s, l’acceptation de l’autre, l’entraide</w:t>
      </w:r>
    </w:p>
    <w:p w14:paraId="5519BA0F" w14:textId="77777777" w:rsidR="00342B0A" w:rsidRPr="00342B0A" w:rsidRDefault="00342B0A" w:rsidP="00A96344">
      <w:pPr>
        <w:pStyle w:val="Titre"/>
        <w:jc w:val="left"/>
        <w:rPr>
          <w:b w:val="0"/>
          <w:bCs w:val="0"/>
          <w:sz w:val="16"/>
          <w:szCs w:val="16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13165"/>
      </w:tblGrid>
      <w:tr w:rsidR="00C846E9" w14:paraId="5A10E29F" w14:textId="77777777" w:rsidTr="00C269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38" w:type="dxa"/>
          </w:tcPr>
          <w:p w14:paraId="5703B88D" w14:textId="77777777" w:rsidR="00C846E9" w:rsidRDefault="00C846E9" w:rsidP="00B218F2">
            <w:pPr>
              <w:jc w:val="center"/>
            </w:pPr>
            <w:r>
              <w:t>Niveau de lecture</w:t>
            </w:r>
          </w:p>
        </w:tc>
        <w:tc>
          <w:tcPr>
            <w:tcW w:w="13300" w:type="dxa"/>
          </w:tcPr>
          <w:p w14:paraId="44CBD0AA" w14:textId="77777777" w:rsidR="00C846E9" w:rsidRPr="00B218F2" w:rsidRDefault="00C846E9" w:rsidP="005F2B26">
            <w:pPr>
              <w:pStyle w:val="Sous-titre"/>
              <w:rPr>
                <w:sz w:val="24"/>
              </w:rPr>
            </w:pPr>
            <w:r w:rsidRPr="00B218F2">
              <w:rPr>
                <w:sz w:val="24"/>
              </w:rPr>
              <w:t>Approche générale</w:t>
            </w:r>
          </w:p>
        </w:tc>
      </w:tr>
      <w:tr w:rsidR="00C846E9" w14:paraId="509DDF69" w14:textId="77777777" w:rsidTr="00C269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8" w:type="dxa"/>
          </w:tcPr>
          <w:p w14:paraId="54D2D7EF" w14:textId="77777777" w:rsidR="00C846E9" w:rsidRDefault="00C846E9" w:rsidP="002B149D">
            <w:pPr>
              <w:jc w:val="center"/>
            </w:pPr>
          </w:p>
          <w:p w14:paraId="37B2D46D" w14:textId="125BCD0D" w:rsidR="00C846E9" w:rsidRPr="002B149D" w:rsidRDefault="00241978" w:rsidP="002B149D">
            <w:pPr>
              <w:jc w:val="center"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9D2615" wp14:editId="3D577D5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448702</wp:posOffset>
                      </wp:positionV>
                      <wp:extent cx="1180214" cy="1467293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214" cy="1467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4B26F8" w14:textId="129A0C06" w:rsidR="00241978" w:rsidRDefault="00241978" w:rsidP="0024197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CC004C" wp14:editId="5D7EDE40">
                                        <wp:extent cx="990600" cy="1228090"/>
                                        <wp:effectExtent l="0" t="0" r="0" b="381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3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0" cy="1228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9D26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.6pt;margin-top:35.35pt;width:92.95pt;height:115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" filled="f" stroked="f" strokeweight=".5pt">
                      <v:textbox>
                        <w:txbxContent>
                          <w:p w14:paraId="7E4B26F8" w14:textId="129A0C06" w:rsidR="00241978" w:rsidRDefault="00241978" w:rsidP="002419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CC004C" wp14:editId="5D7EDE40">
                                  <wp:extent cx="990600" cy="1228090"/>
                                  <wp:effectExtent l="0" t="0" r="0" b="381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1228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6E9" w:rsidRPr="00A96344">
              <w:t>Axe narratif (de l’intrigue)</w:t>
            </w:r>
          </w:p>
        </w:tc>
        <w:tc>
          <w:tcPr>
            <w:tcW w:w="13300" w:type="dxa"/>
          </w:tcPr>
          <w:p w14:paraId="628C22F3" w14:textId="77777777" w:rsidR="00C846E9" w:rsidRDefault="00C846E9" w:rsidP="009E6ACA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La construction du récit</w:t>
            </w:r>
          </w:p>
          <w:p w14:paraId="3525BDD0" w14:textId="1589BA54" w:rsidR="00C846E9" w:rsidRDefault="009E6ACA" w:rsidP="002B14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Acte 1 : </w:t>
            </w:r>
            <w:r w:rsidRPr="009E6ACA">
              <w:rPr>
                <w:bCs/>
              </w:rPr>
              <w:t xml:space="preserve">présentation de la famille </w:t>
            </w:r>
            <w:r w:rsidR="00FE2255">
              <w:rPr>
                <w:bCs/>
              </w:rPr>
              <w:t>(</w:t>
            </w:r>
            <w:proofErr w:type="gramStart"/>
            <w:r w:rsidR="00FE2255">
              <w:rPr>
                <w:bCs/>
              </w:rPr>
              <w:t>Cézanne  et</w:t>
            </w:r>
            <w:proofErr w:type="gramEnd"/>
            <w:r w:rsidR="00FE2255">
              <w:rPr>
                <w:bCs/>
              </w:rPr>
              <w:t xml:space="preserve"> Goya) </w:t>
            </w:r>
            <w:r w:rsidRPr="009E6ACA">
              <w:rPr>
                <w:bCs/>
              </w:rPr>
              <w:t>et de l’</w:t>
            </w:r>
            <w:proofErr w:type="spellStart"/>
            <w:r w:rsidRPr="009E6ACA">
              <w:rPr>
                <w:bCs/>
              </w:rPr>
              <w:t>ogrillon</w:t>
            </w:r>
            <w:proofErr w:type="spellEnd"/>
            <w:r w:rsidRPr="009E6ACA">
              <w:rPr>
                <w:bCs/>
              </w:rPr>
              <w:t xml:space="preserve"> capricieux</w:t>
            </w:r>
            <w:r w:rsidR="00391D36">
              <w:rPr>
                <w:bCs/>
              </w:rPr>
              <w:t xml:space="preserve"> (Cézanne)</w:t>
            </w:r>
            <w:r>
              <w:rPr>
                <w:bCs/>
              </w:rPr>
              <w:t>.</w:t>
            </w:r>
          </w:p>
          <w:p w14:paraId="03EF9FDF" w14:textId="78A6E8A6" w:rsidR="009E6ACA" w:rsidRDefault="009E6ACA" w:rsidP="009E6ACA">
            <w:r>
              <w:rPr>
                <w:b/>
                <w:bCs/>
              </w:rPr>
              <w:t xml:space="preserve">Scène 1 : </w:t>
            </w:r>
            <w:r w:rsidR="00EB7D37" w:rsidRPr="00EB7D37">
              <w:rPr>
                <w:rFonts w:ascii="AppleSystemUIFont" w:hAnsi="AppleSystemUIFont" w:cs="AppleSystemUIFont"/>
              </w:rPr>
              <w:t>C</w:t>
            </w:r>
            <w:r w:rsidR="00EB7D37">
              <w:rPr>
                <w:rFonts w:ascii="AppleSystemUIFont" w:hAnsi="AppleSystemUIFont" w:cs="AppleSystemUIFont"/>
              </w:rPr>
              <w:t>é</w:t>
            </w:r>
            <w:r w:rsidR="00EB7D37" w:rsidRPr="00EB7D37">
              <w:rPr>
                <w:rFonts w:ascii="AppleSystemUIFont" w:hAnsi="AppleSystemUIFont" w:cs="AppleSystemUIFont"/>
              </w:rPr>
              <w:t>zanne annonce</w:t>
            </w:r>
            <w:r w:rsidR="00EB7D37">
              <w:rPr>
                <w:rFonts w:ascii="AppleSystemUIFont" w:hAnsi="AppleSystemUIFont" w:cs="AppleSystemUIFont"/>
              </w:rPr>
              <w:t xml:space="preserve"> à </w:t>
            </w:r>
            <w:r w:rsidR="00EB7D37" w:rsidRPr="00EB7D37">
              <w:rPr>
                <w:rFonts w:ascii="AppleSystemUIFont" w:hAnsi="AppleSystemUIFont" w:cs="AppleSystemUIFont"/>
              </w:rPr>
              <w:t>Goya que Vermeer souhaite un petit d’homme pour sa 73</w:t>
            </w:r>
            <w:r w:rsidR="00EB7D37" w:rsidRPr="00EB7D37">
              <w:rPr>
                <w:rFonts w:ascii="AppleSystemUIFont" w:hAnsi="AppleSystemUIFont" w:cs="AppleSystemUIFont"/>
                <w:vertAlign w:val="superscript"/>
              </w:rPr>
              <w:t>ème</w:t>
            </w:r>
            <w:r w:rsidR="00EB7D37">
              <w:rPr>
                <w:rFonts w:ascii="AppleSystemUIFont" w:hAnsi="AppleSystemUIFont" w:cs="AppleSystemUIFont"/>
              </w:rPr>
              <w:t xml:space="preserve"> </w:t>
            </w:r>
            <w:r w:rsidR="00EB7D37" w:rsidRPr="00EB7D37">
              <w:rPr>
                <w:rFonts w:ascii="AppleSystemUIFont" w:hAnsi="AppleSystemUIFont" w:cs="AppleSystemUIFont"/>
              </w:rPr>
              <w:t>dent.</w:t>
            </w:r>
          </w:p>
          <w:p w14:paraId="1AD4D02E" w14:textId="04C2BA7A" w:rsidR="009E6ACA" w:rsidRPr="009E6ACA" w:rsidRDefault="009E6ACA" w:rsidP="009E6ACA">
            <w:pPr>
              <w:rPr>
                <w:bCs/>
              </w:rPr>
            </w:pPr>
            <w:r>
              <w:rPr>
                <w:b/>
                <w:bCs/>
              </w:rPr>
              <w:t xml:space="preserve">Scène 2 : </w:t>
            </w:r>
            <w:r w:rsidR="00EB7D37">
              <w:rPr>
                <w:bCs/>
              </w:rPr>
              <w:t>Vermeer</w:t>
            </w:r>
            <w:r w:rsidRPr="009E6ACA">
              <w:rPr>
                <w:bCs/>
              </w:rPr>
              <w:t xml:space="preserve"> obtient son cadeau (c’est un petit homme qui s’appelle Paul</w:t>
            </w:r>
            <w:r w:rsidR="00EB7D37">
              <w:rPr>
                <w:bCs/>
              </w:rPr>
              <w:t xml:space="preserve"> et qui a été kidnappé par Goya</w:t>
            </w:r>
            <w:r w:rsidRPr="009E6ACA">
              <w:rPr>
                <w:bCs/>
              </w:rPr>
              <w:t>).</w:t>
            </w:r>
          </w:p>
          <w:p w14:paraId="305DDB2B" w14:textId="5B014E18" w:rsidR="00EB7D37" w:rsidRPr="003C44CB" w:rsidRDefault="009E6ACA" w:rsidP="009E6ACA">
            <w:r>
              <w:rPr>
                <w:b/>
                <w:bCs/>
              </w:rPr>
              <w:t>Scène 3</w:t>
            </w:r>
            <w:r w:rsidR="00EB7D37">
              <w:rPr>
                <w:b/>
                <w:bCs/>
              </w:rPr>
              <w:t xml:space="preserve"> : </w:t>
            </w:r>
            <w:r w:rsidR="00EB7D37" w:rsidRPr="003C44CB">
              <w:t>Vermeer confie à Paul son rêve de voir un jour la mer.</w:t>
            </w:r>
          </w:p>
          <w:p w14:paraId="714347F4" w14:textId="5993CA86" w:rsidR="009E6ACA" w:rsidRPr="003C44CB" w:rsidRDefault="00EB7D37" w:rsidP="009E6A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Scène 4 : </w:t>
            </w:r>
            <w:r w:rsidRPr="003C44CB">
              <w:t>Vermeer et Paul scellent un pacte. Paul conduira Vermeer à la mer en échange de sa libération.</w:t>
            </w:r>
          </w:p>
          <w:p w14:paraId="3D2C5447" w14:textId="77777777" w:rsidR="00391D36" w:rsidRDefault="00391D36" w:rsidP="009E6ACA">
            <w:pPr>
              <w:rPr>
                <w:b/>
                <w:bCs/>
              </w:rPr>
            </w:pPr>
          </w:p>
          <w:p w14:paraId="68A9EC5A" w14:textId="25AAB657" w:rsidR="00391D36" w:rsidRDefault="00391D36" w:rsidP="00391D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Acte 2 : </w:t>
            </w:r>
            <w:r>
              <w:rPr>
                <w:bCs/>
              </w:rPr>
              <w:t xml:space="preserve">Vermeer </w:t>
            </w:r>
            <w:r w:rsidR="003C44CB">
              <w:rPr>
                <w:bCs/>
              </w:rPr>
              <w:t>emprisonné au château.</w:t>
            </w:r>
          </w:p>
          <w:p w14:paraId="59DD1A40" w14:textId="49CC16AF" w:rsidR="00391D36" w:rsidRPr="003C44CB" w:rsidRDefault="00391D36" w:rsidP="00391D36">
            <w:r>
              <w:rPr>
                <w:b/>
                <w:bCs/>
              </w:rPr>
              <w:t>Scène 1 :</w:t>
            </w:r>
            <w:r w:rsidR="003C44CB">
              <w:rPr>
                <w:b/>
                <w:bCs/>
              </w:rPr>
              <w:t xml:space="preserve"> </w:t>
            </w:r>
            <w:r w:rsidR="003C44CB" w:rsidRPr="003C44CB">
              <w:t>Vermeer est captu</w:t>
            </w:r>
            <w:r w:rsidR="003C44CB" w:rsidRPr="003C44CB">
              <w:t>ré</w:t>
            </w:r>
            <w:r w:rsidR="003C44CB" w:rsidRPr="003C44CB">
              <w:t xml:space="preserve"> par des soldats. Il d</w:t>
            </w:r>
            <w:r w:rsidR="003C44CB" w:rsidRPr="003C44CB">
              <w:t>é</w:t>
            </w:r>
            <w:r w:rsidR="003C44CB" w:rsidRPr="003C44CB">
              <w:t>couvre la mer depuis sa cellule.</w:t>
            </w:r>
          </w:p>
          <w:p w14:paraId="1244F620" w14:textId="3D2A4A7E" w:rsidR="00391D36" w:rsidRPr="009E6ACA" w:rsidRDefault="00391D36" w:rsidP="00391D36">
            <w:pPr>
              <w:rPr>
                <w:bCs/>
              </w:rPr>
            </w:pPr>
            <w:r>
              <w:rPr>
                <w:b/>
                <w:bCs/>
              </w:rPr>
              <w:t xml:space="preserve">Scène 2 : </w:t>
            </w:r>
            <w:r w:rsidR="003C44CB" w:rsidRPr="003C44CB">
              <w:rPr>
                <w:bCs/>
              </w:rPr>
              <w:t xml:space="preserve">Paul et Vermeer </w:t>
            </w:r>
            <w:r w:rsidR="003C44CB">
              <w:rPr>
                <w:bCs/>
              </w:rPr>
              <w:t>é</w:t>
            </w:r>
            <w:r w:rsidR="003C44CB" w:rsidRPr="003C44CB">
              <w:rPr>
                <w:bCs/>
              </w:rPr>
              <w:t>changent sur les pr</w:t>
            </w:r>
            <w:r w:rsidR="003C44CB">
              <w:rPr>
                <w:bCs/>
              </w:rPr>
              <w:t>é</w:t>
            </w:r>
            <w:r w:rsidR="003C44CB" w:rsidRPr="003C44CB">
              <w:rPr>
                <w:bCs/>
              </w:rPr>
              <w:t>jug</w:t>
            </w:r>
            <w:r w:rsidR="003C44CB">
              <w:rPr>
                <w:bCs/>
              </w:rPr>
              <w:t>é</w:t>
            </w:r>
            <w:r w:rsidR="003C44CB" w:rsidRPr="003C44CB">
              <w:rPr>
                <w:bCs/>
              </w:rPr>
              <w:t>s dont sont victimes les ogres.</w:t>
            </w:r>
            <w:r w:rsidR="003C44CB">
              <w:rPr>
                <w:bCs/>
              </w:rPr>
              <w:t xml:space="preserve"> </w:t>
            </w:r>
            <w:r w:rsidR="003C44CB" w:rsidRPr="003C44CB">
              <w:rPr>
                <w:bCs/>
              </w:rPr>
              <w:t>Paul, accompagn</w:t>
            </w:r>
            <w:r w:rsidR="003C44CB">
              <w:rPr>
                <w:bCs/>
              </w:rPr>
              <w:t xml:space="preserve">é </w:t>
            </w:r>
            <w:r w:rsidR="003C44CB" w:rsidRPr="003C44CB">
              <w:rPr>
                <w:bCs/>
              </w:rPr>
              <w:t xml:space="preserve">de sa </w:t>
            </w:r>
            <w:r w:rsidR="003C44CB" w:rsidRPr="003C44CB">
              <w:rPr>
                <w:bCs/>
              </w:rPr>
              <w:t>sœur</w:t>
            </w:r>
            <w:r w:rsidR="003C44CB" w:rsidRPr="003C44CB">
              <w:rPr>
                <w:bCs/>
              </w:rPr>
              <w:t xml:space="preserve"> Lou, promet de revenir aider son ami.</w:t>
            </w:r>
          </w:p>
          <w:p w14:paraId="7AA2DA2D" w14:textId="77777777" w:rsidR="009E6ACA" w:rsidRDefault="009E6ACA" w:rsidP="00391D36">
            <w:pPr>
              <w:rPr>
                <w:b/>
                <w:bCs/>
              </w:rPr>
            </w:pPr>
          </w:p>
          <w:p w14:paraId="5498E529" w14:textId="608F90DD" w:rsidR="00391D36" w:rsidRDefault="00391D36" w:rsidP="00391D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Acte 3 : </w:t>
            </w:r>
            <w:r>
              <w:rPr>
                <w:bCs/>
              </w:rPr>
              <w:t>Vermeer</w:t>
            </w:r>
            <w:r w:rsidR="003C44CB">
              <w:rPr>
                <w:bCs/>
              </w:rPr>
              <w:t xml:space="preserve"> libéré</w:t>
            </w:r>
            <w:r>
              <w:rPr>
                <w:bCs/>
              </w:rPr>
              <w:t>.</w:t>
            </w:r>
          </w:p>
          <w:p w14:paraId="089C36A1" w14:textId="02BA67F0" w:rsidR="00391D36" w:rsidRPr="00391D36" w:rsidRDefault="00391D36" w:rsidP="00391D36">
            <w:r>
              <w:rPr>
                <w:b/>
                <w:bCs/>
              </w:rPr>
              <w:t xml:space="preserve">Scène 1 : </w:t>
            </w:r>
            <w:r>
              <w:rPr>
                <w:bCs/>
              </w:rPr>
              <w:t xml:space="preserve">Paul et Lou </w:t>
            </w:r>
            <w:r w:rsidR="00C43BAE">
              <w:rPr>
                <w:bCs/>
              </w:rPr>
              <w:t>libèrent Vermeer. Paul lui offre un paquet</w:t>
            </w:r>
            <w:r w:rsidRPr="00391D36">
              <w:rPr>
                <w:bCs/>
              </w:rPr>
              <w:t>.</w:t>
            </w:r>
          </w:p>
          <w:p w14:paraId="6BE88512" w14:textId="289E0779" w:rsidR="009E6ACA" w:rsidRDefault="00391D36" w:rsidP="00391D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Scène 2 : </w:t>
            </w:r>
            <w:r w:rsidR="00623523" w:rsidRPr="00623523">
              <w:rPr>
                <w:bCs/>
              </w:rPr>
              <w:t xml:space="preserve">Paul et </w:t>
            </w:r>
            <w:r w:rsidR="00C43BAE">
              <w:rPr>
                <w:bCs/>
              </w:rPr>
              <w:t xml:space="preserve">Lou libèrent toutes les créatures du musée des curiosités pour </w:t>
            </w:r>
            <w:r w:rsidR="00623523">
              <w:rPr>
                <w:bCs/>
              </w:rPr>
              <w:t xml:space="preserve">créer une diversion </w:t>
            </w:r>
            <w:r w:rsidR="00C43BAE">
              <w:rPr>
                <w:bCs/>
              </w:rPr>
              <w:t>et permettre à Vermeer de s’enfuir.</w:t>
            </w:r>
          </w:p>
          <w:p w14:paraId="5245E16C" w14:textId="70A7D9C4" w:rsidR="00391D36" w:rsidRDefault="00623523" w:rsidP="009E6A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Scène 3 : </w:t>
            </w:r>
            <w:r>
              <w:rPr>
                <w:bCs/>
              </w:rPr>
              <w:t xml:space="preserve">Vermeer est </w:t>
            </w:r>
            <w:r w:rsidR="00C43BAE">
              <w:rPr>
                <w:bCs/>
              </w:rPr>
              <w:t>libre</w:t>
            </w:r>
            <w:r>
              <w:rPr>
                <w:bCs/>
              </w:rPr>
              <w:t xml:space="preserve"> et </w:t>
            </w:r>
            <w:r w:rsidR="00C43BAE">
              <w:rPr>
                <w:bCs/>
              </w:rPr>
              <w:t>ouvre le cadeau</w:t>
            </w:r>
            <w:r>
              <w:rPr>
                <w:bCs/>
              </w:rPr>
              <w:t xml:space="preserve"> de Paul.</w:t>
            </w:r>
          </w:p>
          <w:p w14:paraId="5DE5DD00" w14:textId="77777777" w:rsidR="00391D36" w:rsidRDefault="00391D36" w:rsidP="009E6ACA">
            <w:pPr>
              <w:rPr>
                <w:b/>
                <w:bCs/>
              </w:rPr>
            </w:pPr>
          </w:p>
          <w:p w14:paraId="565C3100" w14:textId="77777777" w:rsidR="00C846E9" w:rsidRDefault="00C846E9" w:rsidP="009E6ACA">
            <w:pPr>
              <w:rPr>
                <w:b/>
                <w:bCs/>
              </w:rPr>
            </w:pPr>
            <w:r>
              <w:rPr>
                <w:b/>
                <w:bCs/>
              </w:rPr>
              <w:t>Le système des personnages</w:t>
            </w:r>
          </w:p>
          <w:p w14:paraId="29D0AB56" w14:textId="27DA74B1" w:rsidR="007F6043" w:rsidRPr="00577806" w:rsidRDefault="00577806" w:rsidP="009E6ACA">
            <w:r w:rsidRPr="00577806">
              <w:t>Les personnages principaux sont des ogres et des humains</w:t>
            </w:r>
            <w:r>
              <w:t>.</w:t>
            </w:r>
          </w:p>
          <w:p w14:paraId="4549D005" w14:textId="77777777" w:rsidR="00C846E9" w:rsidRPr="007F6043" w:rsidRDefault="007F6043" w:rsidP="009E6ACA">
            <w:pPr>
              <w:pStyle w:val="Paragraphedeliste"/>
              <w:ind w:left="0"/>
              <w:rPr>
                <w:bCs/>
              </w:rPr>
            </w:pPr>
            <w:r>
              <w:rPr>
                <w:b/>
                <w:bCs/>
              </w:rPr>
              <w:t xml:space="preserve">GOYA (l’ogre) : </w:t>
            </w:r>
            <w:r w:rsidRPr="007F6043">
              <w:rPr>
                <w:bCs/>
              </w:rPr>
              <w:t>Il est le père, il est peintre</w:t>
            </w:r>
            <w:r>
              <w:rPr>
                <w:bCs/>
              </w:rPr>
              <w:t>, fort</w:t>
            </w:r>
            <w:r w:rsidR="00EF353D">
              <w:rPr>
                <w:bCs/>
              </w:rPr>
              <w:t>, hostile aux humains</w:t>
            </w:r>
            <w:r>
              <w:rPr>
                <w:bCs/>
              </w:rPr>
              <w:t>….</w:t>
            </w:r>
          </w:p>
          <w:p w14:paraId="3BBE181F" w14:textId="77777777" w:rsidR="007F6043" w:rsidRDefault="007F6043" w:rsidP="009E6ACA">
            <w:pPr>
              <w:pStyle w:val="Paragraphedeliste"/>
              <w:ind w:left="0"/>
              <w:rPr>
                <w:b/>
                <w:bCs/>
              </w:rPr>
            </w:pPr>
          </w:p>
          <w:p w14:paraId="06B041F8" w14:textId="77777777" w:rsidR="007F6043" w:rsidRPr="007F6043" w:rsidRDefault="007F6043" w:rsidP="009E6ACA">
            <w:pPr>
              <w:pStyle w:val="Paragraphedeliste"/>
              <w:ind w:left="0"/>
              <w:rPr>
                <w:bCs/>
              </w:rPr>
            </w:pPr>
            <w:r>
              <w:rPr>
                <w:b/>
                <w:bCs/>
              </w:rPr>
              <w:t xml:space="preserve">CEZANNE (l’ogresse) : </w:t>
            </w:r>
            <w:r w:rsidRPr="007F6043">
              <w:rPr>
                <w:bCs/>
              </w:rPr>
              <w:t>l’épouse, la mèr</w:t>
            </w:r>
            <w:r>
              <w:rPr>
                <w:bCs/>
              </w:rPr>
              <w:t>e, bienveillante….</w:t>
            </w:r>
          </w:p>
          <w:p w14:paraId="32DF7F5E" w14:textId="77777777" w:rsidR="007F6043" w:rsidRDefault="007F6043" w:rsidP="009E6ACA">
            <w:pPr>
              <w:pStyle w:val="Paragraphedeliste"/>
              <w:ind w:left="0"/>
              <w:rPr>
                <w:b/>
                <w:bCs/>
              </w:rPr>
            </w:pPr>
          </w:p>
          <w:p w14:paraId="4325FC6F" w14:textId="77777777" w:rsidR="007F6043" w:rsidRPr="00EF353D" w:rsidRDefault="007F6043" w:rsidP="009E6ACA">
            <w:pPr>
              <w:pStyle w:val="Paragraphedeliste"/>
              <w:ind w:left="0"/>
              <w:rPr>
                <w:bCs/>
              </w:rPr>
            </w:pPr>
            <w:r>
              <w:rPr>
                <w:b/>
                <w:bCs/>
              </w:rPr>
              <w:t xml:space="preserve">VERMEER (l’ogrillon) : </w:t>
            </w:r>
            <w:r w:rsidRPr="00EF353D">
              <w:rPr>
                <w:bCs/>
              </w:rPr>
              <w:t>capricieux</w:t>
            </w:r>
            <w:r w:rsidR="00EF353D" w:rsidRPr="00EF353D">
              <w:rPr>
                <w:bCs/>
              </w:rPr>
              <w:t>,</w:t>
            </w:r>
            <w:r w:rsidR="00EF353D">
              <w:rPr>
                <w:b/>
                <w:bCs/>
              </w:rPr>
              <w:t xml:space="preserve"> </w:t>
            </w:r>
            <w:r w:rsidR="00EF353D" w:rsidRPr="00EF353D">
              <w:rPr>
                <w:bCs/>
              </w:rPr>
              <w:t xml:space="preserve">curieux, </w:t>
            </w:r>
            <w:r w:rsidR="00EF353D">
              <w:rPr>
                <w:bCs/>
              </w:rPr>
              <w:t>naïf, innocent….</w:t>
            </w:r>
          </w:p>
          <w:p w14:paraId="23520C83" w14:textId="77777777" w:rsidR="007F6043" w:rsidRDefault="007F6043" w:rsidP="009E6ACA">
            <w:pPr>
              <w:pStyle w:val="Paragraphedeliste"/>
              <w:ind w:left="0"/>
              <w:rPr>
                <w:b/>
                <w:bCs/>
              </w:rPr>
            </w:pPr>
          </w:p>
          <w:p w14:paraId="1DB6BD6E" w14:textId="77777777" w:rsidR="007F6043" w:rsidRDefault="007F6043" w:rsidP="009E6ACA">
            <w:pPr>
              <w:pStyle w:val="Paragraphedeliste"/>
              <w:ind w:left="0"/>
              <w:rPr>
                <w:bCs/>
              </w:rPr>
            </w:pPr>
            <w:r>
              <w:rPr>
                <w:b/>
                <w:bCs/>
              </w:rPr>
              <w:t xml:space="preserve">PAUL (l’enfant d’un seigneur) : </w:t>
            </w:r>
            <w:r w:rsidR="00EF353D">
              <w:rPr>
                <w:bCs/>
              </w:rPr>
              <w:t>courageux (vert de rage), téméraire, rusé….</w:t>
            </w:r>
          </w:p>
          <w:p w14:paraId="068DF583" w14:textId="77777777" w:rsidR="00EF353D" w:rsidRDefault="00EF353D" w:rsidP="009E6ACA">
            <w:pPr>
              <w:pStyle w:val="Paragraphedeliste"/>
              <w:ind w:left="0"/>
              <w:rPr>
                <w:bCs/>
              </w:rPr>
            </w:pPr>
          </w:p>
          <w:p w14:paraId="0246AA65" w14:textId="0D5F3D64" w:rsidR="00C846E9" w:rsidRPr="00577806" w:rsidRDefault="00EF353D" w:rsidP="00577806">
            <w:pPr>
              <w:pStyle w:val="Paragraphedeliste"/>
              <w:ind w:left="0"/>
              <w:rPr>
                <w:bCs/>
              </w:rPr>
            </w:pPr>
            <w:r w:rsidRPr="00EF353D">
              <w:rPr>
                <w:b/>
                <w:bCs/>
              </w:rPr>
              <w:t>LOU</w:t>
            </w:r>
            <w:r>
              <w:rPr>
                <w:bCs/>
              </w:rPr>
              <w:t xml:space="preserve"> (sœur de Paul) : complice de son frère.</w:t>
            </w:r>
          </w:p>
          <w:p w14:paraId="6C038475" w14:textId="77777777" w:rsidR="00C846E9" w:rsidRDefault="00C846E9" w:rsidP="009E6ACA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Les paramètres du temps</w:t>
            </w:r>
          </w:p>
          <w:p w14:paraId="5DFD7D4E" w14:textId="77777777" w:rsidR="00C846E9" w:rsidRDefault="00F56D70" w:rsidP="009E6ACA">
            <w:pPr>
              <w:rPr>
                <w:b/>
                <w:bCs/>
              </w:rPr>
            </w:pPr>
            <w:r w:rsidRPr="0016016B">
              <w:t xml:space="preserve">Chronologie </w:t>
            </w:r>
            <w:r>
              <w:t xml:space="preserve">complexe </w:t>
            </w:r>
            <w:r w:rsidRPr="0016016B">
              <w:t xml:space="preserve">avec utilisation </w:t>
            </w:r>
            <w:r>
              <w:t>du présent</w:t>
            </w:r>
            <w:r w:rsidRPr="0016016B">
              <w:t>.</w:t>
            </w:r>
          </w:p>
          <w:p w14:paraId="60BD1364" w14:textId="77777777" w:rsidR="009E6ACA" w:rsidRDefault="009E6ACA" w:rsidP="009E6ACA">
            <w:pPr>
              <w:rPr>
                <w:b/>
                <w:bCs/>
              </w:rPr>
            </w:pPr>
          </w:p>
        </w:tc>
      </w:tr>
      <w:tr w:rsidR="00C846E9" w14:paraId="18E9FED7" w14:textId="77777777" w:rsidTr="00C269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8" w:type="dxa"/>
          </w:tcPr>
          <w:p w14:paraId="53909131" w14:textId="77777777" w:rsidR="00C846E9" w:rsidRDefault="00C846E9" w:rsidP="002B149D">
            <w:pPr>
              <w:jc w:val="center"/>
            </w:pPr>
          </w:p>
          <w:p w14:paraId="6C1EDAAB" w14:textId="77777777" w:rsidR="00C846E9" w:rsidRPr="00A96344" w:rsidRDefault="00C846E9" w:rsidP="002B149D">
            <w:pPr>
              <w:jc w:val="center"/>
            </w:pPr>
            <w:r w:rsidRPr="00A96344">
              <w:t>Axe figuratif</w:t>
            </w:r>
          </w:p>
        </w:tc>
        <w:tc>
          <w:tcPr>
            <w:tcW w:w="13300" w:type="dxa"/>
          </w:tcPr>
          <w:p w14:paraId="76B7B21A" w14:textId="77777777" w:rsidR="00C846E9" w:rsidRDefault="00C846E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L’énonciation</w:t>
            </w:r>
          </w:p>
          <w:p w14:paraId="00388383" w14:textId="77777777" w:rsidR="00AC5BF1" w:rsidRDefault="001A76F0" w:rsidP="00AC5BF1">
            <w:r>
              <w:t xml:space="preserve">La présentation de l’album se présente sous forme de pièces de théâtre. </w:t>
            </w:r>
            <w:r w:rsidR="00AC5BF1">
              <w:t xml:space="preserve">Les répliques, qui correspondent aux paroles prononcées par les personnages </w:t>
            </w:r>
            <w:r>
              <w:t>et les informations du narrateur sur le contexte de la scène</w:t>
            </w:r>
            <w:r w:rsidR="00AC5BF1">
              <w:t>.</w:t>
            </w:r>
          </w:p>
          <w:p w14:paraId="0F956FDF" w14:textId="4FF59728" w:rsidR="00C72354" w:rsidRPr="00F417EA" w:rsidRDefault="00C72354" w:rsidP="00F417EA">
            <w:pPr>
              <w:pStyle w:val="Paragraphedeliste"/>
              <w:numPr>
                <w:ilvl w:val="0"/>
                <w:numId w:val="14"/>
              </w:numPr>
            </w:pPr>
            <w:r w:rsidRPr="00F417EA">
              <w:t>R</w:t>
            </w:r>
            <w:r w:rsidR="00F417EA" w:rsidRPr="00F417EA">
              <w:t>é</w:t>
            </w:r>
            <w:r w:rsidRPr="00F417EA">
              <w:t xml:space="preserve">cit </w:t>
            </w:r>
            <w:r w:rsidR="00F417EA" w:rsidRPr="00F417EA">
              <w:t>é</w:t>
            </w:r>
            <w:r w:rsidRPr="00F417EA">
              <w:t xml:space="preserve">crit </w:t>
            </w:r>
            <w:r w:rsidR="00577806">
              <w:t xml:space="preserve">à </w:t>
            </w:r>
            <w:r w:rsidRPr="00F417EA">
              <w:t>la mani</w:t>
            </w:r>
            <w:r w:rsidR="00F417EA" w:rsidRPr="00F417EA">
              <w:t>è</w:t>
            </w:r>
            <w:r w:rsidRPr="00F417EA">
              <w:t>re d’une pi</w:t>
            </w:r>
            <w:r w:rsidR="00F417EA" w:rsidRPr="00F417EA">
              <w:t>è</w:t>
            </w:r>
            <w:r w:rsidRPr="00F417EA">
              <w:t>ce de th</w:t>
            </w:r>
            <w:r w:rsidR="00F417EA" w:rsidRPr="00F417EA">
              <w:t>éât</w:t>
            </w:r>
            <w:r w:rsidRPr="00F417EA">
              <w:t>re (d</w:t>
            </w:r>
            <w:r w:rsidR="00F417EA" w:rsidRPr="00F417EA">
              <w:t>é</w:t>
            </w:r>
            <w:r w:rsidRPr="00F417EA">
              <w:t>coupage en actes et sc</w:t>
            </w:r>
            <w:r w:rsidR="00F417EA" w:rsidRPr="00F417EA">
              <w:t>è</w:t>
            </w:r>
            <w:r w:rsidRPr="00F417EA">
              <w:t>nes, exposition des personnages au d</w:t>
            </w:r>
            <w:r w:rsidR="00F417EA" w:rsidRPr="00F417EA">
              <w:t>é</w:t>
            </w:r>
            <w:r w:rsidRPr="00F417EA">
              <w:t>but de chaque sc</w:t>
            </w:r>
            <w:r w:rsidR="00F417EA" w:rsidRPr="00F417EA">
              <w:t>è</w:t>
            </w:r>
            <w:r w:rsidRPr="00F417EA">
              <w:t>ne, pr</w:t>
            </w:r>
            <w:r w:rsidR="00F417EA" w:rsidRPr="00F417EA">
              <w:t>é</w:t>
            </w:r>
            <w:r w:rsidRPr="00F417EA">
              <w:t>sence du mot</w:t>
            </w:r>
            <w:r w:rsidR="00F417EA" w:rsidRPr="00F417EA">
              <w:t xml:space="preserve"> « </w:t>
            </w:r>
            <w:r w:rsidRPr="00F417EA">
              <w:t>RIDEAU</w:t>
            </w:r>
            <w:r w:rsidR="00F417EA" w:rsidRPr="00F417EA">
              <w:t> »</w:t>
            </w:r>
            <w:r w:rsidRPr="00F417EA">
              <w:t xml:space="preserve"> </w:t>
            </w:r>
            <w:r w:rsidR="00F417EA" w:rsidRPr="00F417EA">
              <w:t>à</w:t>
            </w:r>
            <w:r w:rsidRPr="00F417EA">
              <w:t xml:space="preserve"> la fin de chaque acte…) mais qui n’en emprunte pas tous les codes (dialogue ponctu</w:t>
            </w:r>
            <w:r w:rsidR="00F417EA" w:rsidRPr="00F417EA">
              <w:t xml:space="preserve">é </w:t>
            </w:r>
            <w:r w:rsidRPr="00F417EA">
              <w:t>des interventions du narrateur, absence de didascalies…).</w:t>
            </w:r>
          </w:p>
          <w:p w14:paraId="1319FA01" w14:textId="19D75899" w:rsidR="00C846E9" w:rsidRDefault="00C72354" w:rsidP="00F417EA">
            <w:pPr>
              <w:pStyle w:val="Paragraphedeliste"/>
              <w:numPr>
                <w:ilvl w:val="0"/>
                <w:numId w:val="14"/>
              </w:numPr>
            </w:pPr>
            <w:r w:rsidRPr="00F417EA">
              <w:t>Chaque sc</w:t>
            </w:r>
            <w:r w:rsidR="00F417EA" w:rsidRPr="00F417EA">
              <w:t>è</w:t>
            </w:r>
            <w:r w:rsidRPr="00F417EA">
              <w:t>ne est introduite par un court texte personnage de la chouette comme fil conducteur de l’histoire, comme observateur ext</w:t>
            </w:r>
            <w:r w:rsidR="00F417EA" w:rsidRPr="00F417EA">
              <w:t>é</w:t>
            </w:r>
            <w:r w:rsidRPr="00F417EA">
              <w:t>rieur par les yeux duquel nous sont rapport</w:t>
            </w:r>
            <w:r w:rsidR="00F417EA" w:rsidRPr="00F417EA">
              <w:t>és</w:t>
            </w:r>
            <w:r w:rsidRPr="00F417EA">
              <w:t xml:space="preserve"> les faits.</w:t>
            </w:r>
          </w:p>
          <w:p w14:paraId="756EB4DA" w14:textId="77777777" w:rsidR="00F417EA" w:rsidRPr="00F417EA" w:rsidRDefault="00F417EA" w:rsidP="00F417EA"/>
          <w:p w14:paraId="6698C1CB" w14:textId="77777777" w:rsidR="00C846E9" w:rsidRDefault="00C846E9" w:rsidP="00F56D70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Les paramètres de l’espace</w:t>
            </w:r>
          </w:p>
          <w:p w14:paraId="0D4F7141" w14:textId="77777777" w:rsidR="00F56D70" w:rsidRPr="00F56D70" w:rsidRDefault="00AC5BF1" w:rsidP="00F56D70">
            <w:pPr>
              <w:rPr>
                <w:b/>
                <w:bCs/>
              </w:rPr>
            </w:pPr>
            <w:r>
              <w:t>Espace fictif imaginaire : la scène se passe dans une forêt et dans un château.</w:t>
            </w:r>
          </w:p>
          <w:p w14:paraId="3BB894DE" w14:textId="77777777" w:rsidR="00C846E9" w:rsidRDefault="00C846E9" w:rsidP="002B149D">
            <w:pPr>
              <w:ind w:left="720"/>
              <w:rPr>
                <w:b/>
                <w:bCs/>
              </w:rPr>
            </w:pPr>
          </w:p>
          <w:p w14:paraId="3333E2B7" w14:textId="77777777" w:rsidR="00C846E9" w:rsidRDefault="00C846E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La mise en mots</w:t>
            </w:r>
          </w:p>
          <w:p w14:paraId="688D46B1" w14:textId="77777777" w:rsidR="00AC5BF1" w:rsidRDefault="00AC5BF1" w:rsidP="00AC5BF1">
            <w:r w:rsidRPr="00885953">
              <w:t>Lexique simple</w:t>
            </w:r>
            <w:r w:rsidR="001A76F0">
              <w:t xml:space="preserve"> avec utilisations d’expressions</w:t>
            </w:r>
            <w:r w:rsidR="004466DF">
              <w:t> : (vert de rage ; belle lurette ; déboussoler</w:t>
            </w:r>
            <w:proofErr w:type="gramStart"/>
            <w:r w:rsidR="004466DF">
              <w:t xml:space="preserve"> ….</w:t>
            </w:r>
            <w:proofErr w:type="gramEnd"/>
            <w:r w:rsidR="004466DF">
              <w:t>) et mise en réseau avec des œuvres sur la mythologie grecque (cyclope ; minotaure ; sirène ; licorne ; cheval ailé….)</w:t>
            </w:r>
          </w:p>
          <w:p w14:paraId="0F5B7E20" w14:textId="786AE4D1" w:rsidR="00577806" w:rsidRDefault="00577806" w:rsidP="00577806">
            <w:pPr>
              <w:tabs>
                <w:tab w:val="left" w:pos="720"/>
              </w:tabs>
            </w:pPr>
            <w:r>
              <w:t>Le texte</w:t>
            </w:r>
            <w:r>
              <w:t xml:space="preserve"> comporte à la fois les caractéristiques du conte et du théâtre</w:t>
            </w:r>
          </w:p>
          <w:p w14:paraId="44024361" w14:textId="77777777" w:rsidR="00577806" w:rsidRDefault="00577806" w:rsidP="00577806">
            <w:pPr>
              <w:numPr>
                <w:ilvl w:val="0"/>
                <w:numId w:val="16"/>
              </w:numPr>
            </w:pPr>
            <w:r>
              <w:t>Les personnages sont nommés au début de chaque scène</w:t>
            </w:r>
            <w:r>
              <w:tab/>
            </w:r>
          </w:p>
          <w:p w14:paraId="25DFAB18" w14:textId="77777777" w:rsidR="00577806" w:rsidRDefault="00577806" w:rsidP="00577806">
            <w:pPr>
              <w:numPr>
                <w:ilvl w:val="0"/>
                <w:numId w:val="16"/>
              </w:numPr>
            </w:pPr>
            <w:r>
              <w:t>Découpage en actes et en scènes</w:t>
            </w:r>
          </w:p>
          <w:p w14:paraId="10B37CCE" w14:textId="77777777" w:rsidR="00577806" w:rsidRDefault="00577806" w:rsidP="00577806">
            <w:pPr>
              <w:numPr>
                <w:ilvl w:val="0"/>
                <w:numId w:val="16"/>
              </w:numPr>
            </w:pPr>
            <w:r>
              <w:t>Petite introduction au début de chaque scène présentant la scène</w:t>
            </w:r>
          </w:p>
          <w:p w14:paraId="6922CCAF" w14:textId="644652EB" w:rsidR="00577806" w:rsidRDefault="00577806" w:rsidP="00577806">
            <w:pPr>
              <w:numPr>
                <w:ilvl w:val="0"/>
                <w:numId w:val="16"/>
              </w:numPr>
            </w:pPr>
            <w:r>
              <w:t>Écrit</w:t>
            </w:r>
            <w:r>
              <w:t xml:space="preserve"> sous forme de dialogue</w:t>
            </w:r>
          </w:p>
          <w:p w14:paraId="0EDDE7B2" w14:textId="76736AA4" w:rsidR="00C846E9" w:rsidRDefault="00577806" w:rsidP="00577806">
            <w:pPr>
              <w:numPr>
                <w:ilvl w:val="0"/>
                <w:numId w:val="16"/>
              </w:numPr>
            </w:pPr>
            <w:r>
              <w:t xml:space="preserve">Rideau à </w:t>
            </w:r>
            <w:r>
              <w:t xml:space="preserve">la </w:t>
            </w:r>
            <w:r>
              <w:t xml:space="preserve">fin de chaque acte </w:t>
            </w:r>
            <w:r>
              <w:tab/>
            </w:r>
          </w:p>
          <w:p w14:paraId="38678C27" w14:textId="77777777" w:rsidR="00577806" w:rsidRPr="00577806" w:rsidRDefault="00577806" w:rsidP="00577806"/>
          <w:p w14:paraId="720E40A6" w14:textId="77777777" w:rsidR="00C846E9" w:rsidRPr="002B149D" w:rsidRDefault="00C846E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La mise en images</w:t>
            </w:r>
          </w:p>
          <w:p w14:paraId="27D307DB" w14:textId="77777777" w:rsidR="00AC5BF1" w:rsidRPr="00E712D7" w:rsidRDefault="00AC5BF1" w:rsidP="00E712D7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E712D7">
              <w:rPr>
                <w:bCs/>
              </w:rPr>
              <w:t>Illustrations simples. Complémentarité texte image.</w:t>
            </w:r>
          </w:p>
          <w:p w14:paraId="3701C743" w14:textId="03169389" w:rsidR="00E712D7" w:rsidRPr="00E712D7" w:rsidRDefault="00E712D7" w:rsidP="00E712D7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E712D7">
              <w:rPr>
                <w:bCs/>
              </w:rPr>
              <w:t>Illustrations r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alis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es en peinture.</w:t>
            </w:r>
          </w:p>
          <w:p w14:paraId="5A4635D9" w14:textId="2A5BCEDB" w:rsidR="00E712D7" w:rsidRPr="00E712D7" w:rsidRDefault="00E712D7" w:rsidP="00E712D7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E712D7">
              <w:rPr>
                <w:bCs/>
              </w:rPr>
              <w:t>Contrastes lumi</w:t>
            </w:r>
            <w:r w:rsidRPr="00E712D7">
              <w:rPr>
                <w:bCs/>
              </w:rPr>
              <w:t>è</w:t>
            </w:r>
            <w:r w:rsidRPr="00E712D7">
              <w:rPr>
                <w:bCs/>
              </w:rPr>
              <w:t>re/ombre tr</w:t>
            </w:r>
            <w:r w:rsidRPr="00E712D7">
              <w:rPr>
                <w:bCs/>
              </w:rPr>
              <w:t>è</w:t>
            </w:r>
            <w:r w:rsidRPr="00E712D7">
              <w:rPr>
                <w:bCs/>
              </w:rPr>
              <w:t>s pr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sents clair-obscur (comme dans les peintures de Vermeer) avec la lumi</w:t>
            </w:r>
            <w:r w:rsidRPr="00E712D7">
              <w:rPr>
                <w:bCs/>
              </w:rPr>
              <w:t>è</w:t>
            </w:r>
            <w:r w:rsidRPr="00E712D7">
              <w:rPr>
                <w:bCs/>
              </w:rPr>
              <w:t>re qui entre par la fen</w:t>
            </w:r>
            <w:r w:rsidRPr="00E712D7">
              <w:rPr>
                <w:bCs/>
              </w:rPr>
              <w:t>ê</w:t>
            </w:r>
            <w:r w:rsidRPr="00E712D7">
              <w:rPr>
                <w:bCs/>
              </w:rPr>
              <w:t>tre en page 11, l’ensoleillement particulier de la page 17, les flambeaux en pages 31 et 35, le coucher de soleil en page 37…</w:t>
            </w:r>
          </w:p>
          <w:p w14:paraId="528C9DDF" w14:textId="78A84C9E" w:rsidR="00E712D7" w:rsidRPr="00E712D7" w:rsidRDefault="00E712D7" w:rsidP="00E712D7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E712D7">
              <w:rPr>
                <w:bCs/>
              </w:rPr>
              <w:t>Nombreuses r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f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 xml:space="preserve">rences </w:t>
            </w:r>
            <w:r w:rsidRPr="00E712D7">
              <w:rPr>
                <w:bCs/>
              </w:rPr>
              <w:t>à</w:t>
            </w:r>
            <w:r w:rsidRPr="00E712D7">
              <w:rPr>
                <w:bCs/>
              </w:rPr>
              <w:t xml:space="preserve"> l’univers m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di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val : costume des personnages, ch</w:t>
            </w:r>
            <w:r w:rsidRPr="00E712D7">
              <w:rPr>
                <w:bCs/>
              </w:rPr>
              <w:t>â</w:t>
            </w:r>
            <w:r w:rsidRPr="00E712D7">
              <w:rPr>
                <w:bCs/>
              </w:rPr>
              <w:t>teau, oriflamme, crieur public, joueur de buisine (sorte de trompette m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di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vale), chevaliers, diff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rentes cr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atures mythiques…</w:t>
            </w:r>
          </w:p>
          <w:p w14:paraId="77915E42" w14:textId="18F44FAA" w:rsidR="00E712D7" w:rsidRPr="00E712D7" w:rsidRDefault="00E712D7" w:rsidP="00E712D7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E712D7">
              <w:rPr>
                <w:bCs/>
              </w:rPr>
              <w:t>Personnage de la chouette comme leitmotiv dans de nombreuses illustrations.</w:t>
            </w:r>
          </w:p>
          <w:p w14:paraId="65E13798" w14:textId="5177B889" w:rsidR="00C846E9" w:rsidRDefault="00E712D7" w:rsidP="00E712D7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E712D7">
              <w:rPr>
                <w:bCs/>
              </w:rPr>
              <w:t>Quelques r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f</w:t>
            </w:r>
            <w:r w:rsidRPr="00E712D7">
              <w:rPr>
                <w:bCs/>
              </w:rPr>
              <w:t>é</w:t>
            </w:r>
            <w:r w:rsidRPr="00E712D7">
              <w:rPr>
                <w:bCs/>
              </w:rPr>
              <w:t>rences au genre th</w:t>
            </w:r>
            <w:r w:rsidRPr="00E712D7">
              <w:rPr>
                <w:bCs/>
              </w:rPr>
              <w:t>éâ</w:t>
            </w:r>
            <w:r w:rsidRPr="00E712D7">
              <w:rPr>
                <w:bCs/>
              </w:rPr>
              <w:t>tral : rideaux rouges en deuxi</w:t>
            </w:r>
            <w:r w:rsidRPr="00E712D7">
              <w:rPr>
                <w:bCs/>
              </w:rPr>
              <w:t>è</w:t>
            </w:r>
            <w:r w:rsidRPr="00E712D7">
              <w:rPr>
                <w:bCs/>
              </w:rPr>
              <w:t>me et troisi</w:t>
            </w:r>
            <w:r w:rsidRPr="00E712D7">
              <w:rPr>
                <w:bCs/>
              </w:rPr>
              <w:t>è</w:t>
            </w:r>
            <w:r w:rsidRPr="00E712D7">
              <w:rPr>
                <w:bCs/>
              </w:rPr>
              <w:t>me de couverture, annonce du public en quatri</w:t>
            </w:r>
            <w:r w:rsidRPr="00E712D7">
              <w:rPr>
                <w:bCs/>
              </w:rPr>
              <w:t>è</w:t>
            </w:r>
            <w:r w:rsidRPr="00E712D7">
              <w:rPr>
                <w:bCs/>
              </w:rPr>
              <w:t>me de couverture…</w:t>
            </w:r>
          </w:p>
          <w:p w14:paraId="78EF3F60" w14:textId="77777777" w:rsidR="00577806" w:rsidRPr="00E712D7" w:rsidRDefault="00577806" w:rsidP="00577806">
            <w:pPr>
              <w:pStyle w:val="Paragraphedeliste"/>
              <w:ind w:left="720"/>
              <w:rPr>
                <w:bCs/>
              </w:rPr>
            </w:pPr>
          </w:p>
          <w:p w14:paraId="0C1EB6A9" w14:textId="77777777" w:rsidR="00C846E9" w:rsidRPr="002B149D" w:rsidRDefault="00C846E9" w:rsidP="002B149D">
            <w:pPr>
              <w:numPr>
                <w:ilvl w:val="0"/>
                <w:numId w:val="4"/>
              </w:numPr>
              <w:rPr>
                <w:b/>
              </w:rPr>
            </w:pPr>
            <w:r w:rsidRPr="002B149D">
              <w:rPr>
                <w:b/>
                <w:bCs/>
              </w:rPr>
              <w:lastRenderedPageBreak/>
              <w:t>Le contexte éditorial</w:t>
            </w:r>
            <w:r w:rsidRPr="002B149D">
              <w:rPr>
                <w:b/>
              </w:rPr>
              <w:t> </w:t>
            </w:r>
          </w:p>
          <w:p w14:paraId="03C96379" w14:textId="77777777" w:rsidR="00C846E9" w:rsidRDefault="00AC5BF1" w:rsidP="00AC5BF1">
            <w:r>
              <w:t>Format manipulable facilement avec des illustrations en pleine page.</w:t>
            </w:r>
          </w:p>
          <w:p w14:paraId="3FC983CC" w14:textId="77777777" w:rsidR="00577806" w:rsidRPr="00577806" w:rsidRDefault="00577806" w:rsidP="00577806">
            <w:r w:rsidRPr="00577806">
              <w:t>Grande taille – 30 pages</w:t>
            </w:r>
          </w:p>
          <w:p w14:paraId="30D1EF52" w14:textId="4D22E550" w:rsidR="00577806" w:rsidRPr="00577806" w:rsidRDefault="00577806" w:rsidP="00577806">
            <w:r w:rsidRPr="00577806">
              <w:t>Complémentarité entre le texte (à gauche) et l’image (à droite)</w:t>
            </w:r>
          </w:p>
          <w:p w14:paraId="11522F37" w14:textId="4EC40D39" w:rsidR="00577806" w:rsidRDefault="00577806" w:rsidP="00577806">
            <w:pPr>
              <w:rPr>
                <w:b/>
                <w:bCs/>
              </w:rPr>
            </w:pPr>
            <w:r w:rsidRPr="00577806">
              <w:t>Découpé en 3 parties : 3 actes séparés par une double page</w:t>
            </w:r>
          </w:p>
        </w:tc>
      </w:tr>
      <w:tr w:rsidR="00C846E9" w14:paraId="19B74CFA" w14:textId="77777777" w:rsidTr="00C269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8" w:type="dxa"/>
          </w:tcPr>
          <w:p w14:paraId="63E237E0" w14:textId="77777777" w:rsidR="00C846E9" w:rsidRDefault="00C846E9" w:rsidP="002B149D">
            <w:pPr>
              <w:jc w:val="center"/>
            </w:pPr>
          </w:p>
          <w:p w14:paraId="788667EF" w14:textId="77777777" w:rsidR="00C846E9" w:rsidRPr="00A96344" w:rsidRDefault="00C846E9" w:rsidP="002B149D">
            <w:pPr>
              <w:jc w:val="center"/>
            </w:pPr>
            <w:r w:rsidRPr="00A96344">
              <w:t>Axe idéologique</w:t>
            </w:r>
          </w:p>
        </w:tc>
        <w:tc>
          <w:tcPr>
            <w:tcW w:w="13300" w:type="dxa"/>
          </w:tcPr>
          <w:p w14:paraId="6F2DEC9D" w14:textId="77777777" w:rsidR="00C846E9" w:rsidRDefault="00C846E9">
            <w:r>
              <w:t>L’accès à un système de valeurs :</w:t>
            </w:r>
          </w:p>
          <w:p w14:paraId="4FDB4735" w14:textId="5E4DB1C1" w:rsidR="00C846E9" w:rsidRDefault="0054258F" w:rsidP="00577806">
            <w:pPr>
              <w:numPr>
                <w:ilvl w:val="0"/>
                <w:numId w:val="8"/>
              </w:numPr>
            </w:pPr>
            <w:r>
              <w:t>Valeurs</w:t>
            </w:r>
            <w:r w:rsidR="00C846E9">
              <w:t xml:space="preserve"> morales</w:t>
            </w:r>
            <w:r w:rsidR="004466DF">
              <w:t xml:space="preserve"> : </w:t>
            </w:r>
            <w:r w:rsidR="000B062A">
              <w:t>l’</w:t>
            </w:r>
            <w:r w:rsidR="004466DF">
              <w:t xml:space="preserve">entraide ; </w:t>
            </w:r>
            <w:r w:rsidR="000B062A">
              <w:t xml:space="preserve">la </w:t>
            </w:r>
            <w:r w:rsidR="004466DF">
              <w:t>compassion ;</w:t>
            </w:r>
            <w:r w:rsidR="000B062A">
              <w:t xml:space="preserve"> le courage ; la complicité ; ….</w:t>
            </w:r>
          </w:p>
          <w:p w14:paraId="2611A0BB" w14:textId="77777777" w:rsidR="00577806" w:rsidRPr="00577806" w:rsidRDefault="00577806" w:rsidP="00577806">
            <w:pPr>
              <w:numPr>
                <w:ilvl w:val="0"/>
                <w:numId w:val="8"/>
              </w:numPr>
            </w:pPr>
            <w:r w:rsidRPr="00577806">
              <w:t>La prison/liberté (acte 1 enfant en cage, acte ogre en prison et acte 3 liberté)</w:t>
            </w:r>
          </w:p>
          <w:p w14:paraId="0D4FF79C" w14:textId="77777777" w:rsidR="00577806" w:rsidRPr="00577806" w:rsidRDefault="00577806" w:rsidP="00577806">
            <w:pPr>
              <w:numPr>
                <w:ilvl w:val="0"/>
                <w:numId w:val="8"/>
              </w:numPr>
            </w:pPr>
            <w:r w:rsidRPr="00577806">
              <w:t>Les différences : la peur de l’autre</w:t>
            </w:r>
          </w:p>
          <w:p w14:paraId="4FDACEB3" w14:textId="77777777" w:rsidR="00577806" w:rsidRDefault="00577806" w:rsidP="00577806">
            <w:pPr>
              <w:numPr>
                <w:ilvl w:val="0"/>
                <w:numId w:val="8"/>
              </w:numPr>
            </w:pPr>
            <w:r w:rsidRPr="00577806">
              <w:t>La sagesse : les</w:t>
            </w:r>
            <w:r>
              <w:t xml:space="preserve"> 3 actes font penser à différents âges de la vie</w:t>
            </w:r>
          </w:p>
          <w:p w14:paraId="18387741" w14:textId="77777777" w:rsidR="00577806" w:rsidRDefault="00577806" w:rsidP="00577806">
            <w:pPr>
              <w:numPr>
                <w:ilvl w:val="3"/>
                <w:numId w:val="8"/>
              </w:numPr>
            </w:pPr>
            <w:r>
              <w:rPr>
                <w:b/>
                <w:bCs/>
                <w:i/>
                <w:iCs/>
              </w:rPr>
              <w:t>Acte 1</w:t>
            </w:r>
            <w:r>
              <w:t>, enfance : c’est l’égoïsme, le caprice et la confrontation qui dominent.</w:t>
            </w:r>
          </w:p>
          <w:p w14:paraId="4943C45E" w14:textId="77777777" w:rsidR="00577806" w:rsidRDefault="00577806" w:rsidP="00577806">
            <w:pPr>
              <w:numPr>
                <w:ilvl w:val="3"/>
                <w:numId w:val="8"/>
              </w:numPr>
            </w:pPr>
            <w:r>
              <w:rPr>
                <w:b/>
                <w:bCs/>
                <w:i/>
                <w:iCs/>
              </w:rPr>
              <w:t>Acte 2</w:t>
            </w:r>
            <w:r>
              <w:t>, la quête initiatique : découverte de l’autre.</w:t>
            </w:r>
          </w:p>
          <w:p w14:paraId="47D11620" w14:textId="77777777" w:rsidR="00577806" w:rsidRDefault="00577806" w:rsidP="00577806">
            <w:pPr>
              <w:numPr>
                <w:ilvl w:val="3"/>
                <w:numId w:val="8"/>
              </w:numPr>
            </w:pPr>
            <w:r>
              <w:rPr>
                <w:b/>
                <w:bCs/>
                <w:i/>
                <w:iCs/>
              </w:rPr>
              <w:t>Acte 3</w:t>
            </w:r>
            <w:r>
              <w:t>, sagesse : acceptation de l’autre, l’âge mûr.</w:t>
            </w:r>
          </w:p>
          <w:p w14:paraId="5371D7FC" w14:textId="77777777" w:rsidR="00577806" w:rsidRDefault="00577806" w:rsidP="00577806"/>
          <w:p w14:paraId="2A47A5FB" w14:textId="77777777" w:rsidR="00C846E9" w:rsidRDefault="00C846E9" w:rsidP="0054258F">
            <w:pPr>
              <w:ind w:left="360"/>
            </w:pPr>
          </w:p>
        </w:tc>
      </w:tr>
    </w:tbl>
    <w:p w14:paraId="2810CE8A" w14:textId="77777777" w:rsidR="005F2B26" w:rsidRDefault="005F2B26" w:rsidP="00E311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F92602" w14:paraId="69DC9367" w14:textId="77777777" w:rsidTr="00D263A1">
        <w:tc>
          <w:tcPr>
            <w:tcW w:w="15538" w:type="dxa"/>
            <w:shd w:val="clear" w:color="auto" w:fill="auto"/>
          </w:tcPr>
          <w:p w14:paraId="27D0550F" w14:textId="77777777" w:rsidR="00F92602" w:rsidRPr="00D263A1" w:rsidRDefault="00F92602" w:rsidP="00E31191">
            <w:pPr>
              <w:rPr>
                <w:sz w:val="16"/>
                <w:szCs w:val="16"/>
              </w:rPr>
            </w:pPr>
          </w:p>
          <w:p w14:paraId="7E5BDA84" w14:textId="77777777" w:rsidR="00F92602" w:rsidRDefault="00F92602" w:rsidP="00E31191">
            <w:r w:rsidRPr="00D263A1">
              <w:rPr>
                <w:b/>
                <w:u w:val="single"/>
              </w:rPr>
              <w:t>Exploitation(s) possible(s) de l’ouvrage</w:t>
            </w:r>
            <w:r>
              <w:t> :</w:t>
            </w:r>
          </w:p>
          <w:p w14:paraId="24DAF164" w14:textId="77777777" w:rsidR="00F92602" w:rsidRDefault="00F92602" w:rsidP="00E31191"/>
          <w:p w14:paraId="7E6B517B" w14:textId="77777777" w:rsidR="00F92602" w:rsidRDefault="00F92602" w:rsidP="00E31191"/>
          <w:p w14:paraId="7621D8D0" w14:textId="77777777" w:rsidR="00F92602" w:rsidRDefault="00F92602" w:rsidP="00E31191"/>
          <w:p w14:paraId="0B878A98" w14:textId="77777777" w:rsidR="00F92602" w:rsidRDefault="00F92602" w:rsidP="00E31191"/>
        </w:tc>
      </w:tr>
    </w:tbl>
    <w:p w14:paraId="4E0FBA5F" w14:textId="77777777" w:rsidR="00F92602" w:rsidRDefault="00F92602" w:rsidP="00E31191"/>
    <w:sectPr w:rsidR="00F92602" w:rsidSect="00A9634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003D" w14:textId="77777777" w:rsidR="00B74CD3" w:rsidRDefault="00B74CD3" w:rsidP="00E97868">
      <w:r>
        <w:separator/>
      </w:r>
    </w:p>
  </w:endnote>
  <w:endnote w:type="continuationSeparator" w:id="0">
    <w:p w14:paraId="2F4A20FC" w14:textId="77777777" w:rsidR="00B74CD3" w:rsidRDefault="00B74CD3" w:rsidP="00E9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6E3D" w14:textId="77777777" w:rsidR="00B74CD3" w:rsidRDefault="00B74CD3" w:rsidP="00E97868">
      <w:r>
        <w:separator/>
      </w:r>
    </w:p>
  </w:footnote>
  <w:footnote w:type="continuationSeparator" w:id="0">
    <w:p w14:paraId="05A392D5" w14:textId="77777777" w:rsidR="00B74CD3" w:rsidRDefault="00B74CD3" w:rsidP="00E9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F05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C3A27"/>
    <w:multiLevelType w:val="hybridMultilevel"/>
    <w:tmpl w:val="3FF87AE8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4674D"/>
    <w:multiLevelType w:val="hybridMultilevel"/>
    <w:tmpl w:val="6C7C45F4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C7C2C"/>
    <w:multiLevelType w:val="hybridMultilevel"/>
    <w:tmpl w:val="CDFA661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C2419D"/>
    <w:multiLevelType w:val="hybridMultilevel"/>
    <w:tmpl w:val="B3A4331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33E4F"/>
    <w:multiLevelType w:val="hybridMultilevel"/>
    <w:tmpl w:val="5146584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F1B97"/>
    <w:multiLevelType w:val="hybridMultilevel"/>
    <w:tmpl w:val="CA42E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324E6"/>
    <w:multiLevelType w:val="hybridMultilevel"/>
    <w:tmpl w:val="A836CA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D18E8"/>
    <w:multiLevelType w:val="hybridMultilevel"/>
    <w:tmpl w:val="4110749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81D55A8"/>
    <w:multiLevelType w:val="hybridMultilevel"/>
    <w:tmpl w:val="3A3A1ED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F1400"/>
    <w:multiLevelType w:val="hybridMultilevel"/>
    <w:tmpl w:val="EFAE871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1E06E1"/>
    <w:multiLevelType w:val="hybridMultilevel"/>
    <w:tmpl w:val="09FC4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20467"/>
    <w:multiLevelType w:val="hybridMultilevel"/>
    <w:tmpl w:val="017A1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0747F"/>
    <w:multiLevelType w:val="hybridMultilevel"/>
    <w:tmpl w:val="D6622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06620"/>
    <w:multiLevelType w:val="hybridMultilevel"/>
    <w:tmpl w:val="3438A1A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A45334"/>
    <w:multiLevelType w:val="hybridMultilevel"/>
    <w:tmpl w:val="9708A2E2"/>
    <w:lvl w:ilvl="0" w:tplc="83084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15"/>
  </w:num>
  <w:num w:numId="14">
    <w:abstractNumId w:val="13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26"/>
    <w:rsid w:val="000B062A"/>
    <w:rsid w:val="001A76F0"/>
    <w:rsid w:val="00241978"/>
    <w:rsid w:val="002B149D"/>
    <w:rsid w:val="00342B0A"/>
    <w:rsid w:val="00391D36"/>
    <w:rsid w:val="003C44CB"/>
    <w:rsid w:val="004466DF"/>
    <w:rsid w:val="00474C67"/>
    <w:rsid w:val="00492C1F"/>
    <w:rsid w:val="0054258F"/>
    <w:rsid w:val="0055237F"/>
    <w:rsid w:val="00577806"/>
    <w:rsid w:val="0059147C"/>
    <w:rsid w:val="005A633F"/>
    <w:rsid w:val="005F2B26"/>
    <w:rsid w:val="00623523"/>
    <w:rsid w:val="006A0F81"/>
    <w:rsid w:val="007946B5"/>
    <w:rsid w:val="007D6DE4"/>
    <w:rsid w:val="007F6043"/>
    <w:rsid w:val="008529B0"/>
    <w:rsid w:val="00870DF2"/>
    <w:rsid w:val="008C3CC7"/>
    <w:rsid w:val="009B60D7"/>
    <w:rsid w:val="009D00F6"/>
    <w:rsid w:val="009E6ACA"/>
    <w:rsid w:val="00A14B48"/>
    <w:rsid w:val="00A96344"/>
    <w:rsid w:val="00AC5BF1"/>
    <w:rsid w:val="00B218F2"/>
    <w:rsid w:val="00B74CD3"/>
    <w:rsid w:val="00B766ED"/>
    <w:rsid w:val="00C039B6"/>
    <w:rsid w:val="00C20CF2"/>
    <w:rsid w:val="00C2691A"/>
    <w:rsid w:val="00C30C1D"/>
    <w:rsid w:val="00C43BAE"/>
    <w:rsid w:val="00C72354"/>
    <w:rsid w:val="00C846E9"/>
    <w:rsid w:val="00D263A1"/>
    <w:rsid w:val="00D830E2"/>
    <w:rsid w:val="00E31191"/>
    <w:rsid w:val="00E64340"/>
    <w:rsid w:val="00E64FDC"/>
    <w:rsid w:val="00E712D7"/>
    <w:rsid w:val="00E97868"/>
    <w:rsid w:val="00EB7D37"/>
    <w:rsid w:val="00ED22E1"/>
    <w:rsid w:val="00EF353D"/>
    <w:rsid w:val="00F417EA"/>
    <w:rsid w:val="00F427A8"/>
    <w:rsid w:val="00F56D70"/>
    <w:rsid w:val="00F92602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DFB01"/>
  <w14:defaultImageDpi w14:val="300"/>
  <w15:chartTrackingRefBased/>
  <w15:docId w15:val="{D690EEB3-8E3A-894B-A425-92268FA3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PF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Sous-titre">
    <w:name w:val="Subtitle"/>
    <w:basedOn w:val="Normal"/>
    <w:qFormat/>
    <w:pPr>
      <w:jc w:val="center"/>
    </w:pPr>
    <w:rPr>
      <w:sz w:val="28"/>
    </w:rPr>
  </w:style>
  <w:style w:type="paragraph" w:styleId="Corpsdetexte">
    <w:name w:val="Body Text"/>
    <w:basedOn w:val="Normal"/>
    <w:link w:val="CorpsdetexteCar"/>
    <w:rsid w:val="009B60D7"/>
    <w:rPr>
      <w:b/>
      <w:bCs/>
      <w:szCs w:val="20"/>
    </w:rPr>
  </w:style>
  <w:style w:type="character" w:customStyle="1" w:styleId="CorpsdetexteCar">
    <w:name w:val="Corps de texte Car"/>
    <w:link w:val="Corpsdetexte"/>
    <w:rsid w:val="009B60D7"/>
    <w:rPr>
      <w:b/>
      <w:bCs/>
      <w:sz w:val="24"/>
    </w:rPr>
  </w:style>
  <w:style w:type="paragraph" w:styleId="En-tte">
    <w:name w:val="header"/>
    <w:basedOn w:val="Normal"/>
    <w:link w:val="En-tteCar"/>
    <w:uiPriority w:val="99"/>
    <w:unhideWhenUsed/>
    <w:rsid w:val="00E9786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9786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97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9786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B149D"/>
    <w:pPr>
      <w:ind w:left="708"/>
    </w:pPr>
  </w:style>
  <w:style w:type="table" w:styleId="Grilledutableau">
    <w:name w:val="Table Grid"/>
    <w:basedOn w:val="TableauNormal"/>
    <w:uiPriority w:val="59"/>
    <w:rsid w:val="00F9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d’analyse d’un album</vt:lpstr>
    </vt:vector>
  </TitlesOfParts>
  <Company>EDUCATION NATIONALE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d’analyse d’un album</dc:title>
  <dc:subject/>
  <dc:creator>CPLCR</dc:creator>
  <cp:keywords/>
  <cp:lastModifiedBy>Teddy LY</cp:lastModifiedBy>
  <cp:revision>6</cp:revision>
  <cp:lastPrinted>2019-10-01T22:59:00Z</cp:lastPrinted>
  <dcterms:created xsi:type="dcterms:W3CDTF">2022-02-24T19:35:00Z</dcterms:created>
  <dcterms:modified xsi:type="dcterms:W3CDTF">2022-02-24T20:22:00Z</dcterms:modified>
</cp:coreProperties>
</file>